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FA31E" w14:textId="3A1D74BF" w:rsidR="006F1661" w:rsidRPr="009E123A" w:rsidRDefault="009E123A" w:rsidP="00BF13C0">
      <w:pPr>
        <w:spacing w:after="0"/>
        <w:rPr>
          <w:rFonts w:asciiTheme="minorHAnsi" w:hAnsiTheme="minorHAnsi" w:cstheme="minorHAnsi"/>
          <w:sz w:val="24"/>
          <w:szCs w:val="24"/>
        </w:rPr>
      </w:pPr>
      <w:r w:rsidRPr="009E123A">
        <w:rPr>
          <w:rFonts w:asciiTheme="minorHAnsi" w:hAnsiTheme="minorHAnsi" w:cstheme="minorHAnsi"/>
          <w:sz w:val="24"/>
          <w:szCs w:val="24"/>
        </w:rPr>
        <w:t>13 September 2021</w:t>
      </w:r>
    </w:p>
    <w:p w14:paraId="22940FF3" w14:textId="77777777" w:rsidR="00C77344" w:rsidRPr="00C77344" w:rsidRDefault="00C77344" w:rsidP="00BF13C0">
      <w:pPr>
        <w:spacing w:after="0"/>
        <w:rPr>
          <w:rFonts w:asciiTheme="minorHAnsi" w:hAnsiTheme="minorHAnsi" w:cstheme="minorHAnsi"/>
          <w:color w:val="FF0000"/>
          <w:sz w:val="24"/>
          <w:szCs w:val="24"/>
        </w:rPr>
      </w:pPr>
    </w:p>
    <w:tbl>
      <w:tblPr>
        <w:tblW w:w="9802" w:type="dxa"/>
        <w:tblLook w:val="04A0" w:firstRow="1" w:lastRow="0" w:firstColumn="1" w:lastColumn="0" w:noHBand="0" w:noVBand="1"/>
      </w:tblPr>
      <w:tblGrid>
        <w:gridCol w:w="5529"/>
        <w:gridCol w:w="4273"/>
      </w:tblGrid>
      <w:tr w:rsidR="006F1661" w:rsidRPr="006F1661" w14:paraId="55A5E960" w14:textId="77777777" w:rsidTr="00BF6DBD">
        <w:trPr>
          <w:trHeight w:val="2216"/>
        </w:trPr>
        <w:tc>
          <w:tcPr>
            <w:tcW w:w="5529" w:type="dxa"/>
            <w:shd w:val="clear" w:color="auto" w:fill="auto"/>
          </w:tcPr>
          <w:p w14:paraId="4A9814B6" w14:textId="77777777" w:rsidR="006F1661" w:rsidRPr="006F1661" w:rsidRDefault="006F1661" w:rsidP="006609EA">
            <w:pPr>
              <w:pStyle w:val="NoSpacing"/>
              <w:rPr>
                <w:rFonts w:asciiTheme="minorHAnsi" w:hAnsiTheme="minorHAnsi" w:cstheme="minorHAnsi"/>
                <w:b/>
                <w:bCs/>
                <w:szCs w:val="24"/>
              </w:rPr>
            </w:pPr>
          </w:p>
          <w:p w14:paraId="475F5E7C" w14:textId="059409AB" w:rsidR="006F1661" w:rsidRDefault="006F1661" w:rsidP="006609EA">
            <w:pPr>
              <w:pStyle w:val="NoSpacing"/>
              <w:rPr>
                <w:rFonts w:asciiTheme="minorHAnsi" w:hAnsiTheme="minorHAnsi" w:cstheme="minorHAnsi"/>
                <w:b/>
                <w:bCs/>
                <w:szCs w:val="24"/>
              </w:rPr>
            </w:pPr>
          </w:p>
          <w:p w14:paraId="1B438BDD" w14:textId="09594D3E" w:rsidR="00BF6DBD" w:rsidRDefault="00BF6DBD" w:rsidP="006609EA">
            <w:pPr>
              <w:pStyle w:val="NoSpacing"/>
              <w:rPr>
                <w:rFonts w:asciiTheme="minorHAnsi" w:hAnsiTheme="minorHAnsi" w:cstheme="minorHAnsi"/>
                <w:b/>
                <w:bCs/>
                <w:szCs w:val="24"/>
              </w:rPr>
            </w:pPr>
          </w:p>
          <w:p w14:paraId="41F50097" w14:textId="77777777" w:rsidR="00BF6DBD" w:rsidRPr="006F1661" w:rsidRDefault="00BF6DBD" w:rsidP="006609EA">
            <w:pPr>
              <w:pStyle w:val="NoSpacing"/>
              <w:rPr>
                <w:rFonts w:asciiTheme="minorHAnsi" w:hAnsiTheme="minorHAnsi" w:cstheme="minorHAnsi"/>
                <w:b/>
                <w:bCs/>
                <w:szCs w:val="24"/>
              </w:rPr>
            </w:pPr>
          </w:p>
          <w:p w14:paraId="30B8A91E" w14:textId="77777777" w:rsidR="006F1661" w:rsidRPr="006F1661" w:rsidRDefault="006F1661" w:rsidP="006609EA">
            <w:pPr>
              <w:pStyle w:val="NoSpacing"/>
              <w:rPr>
                <w:rFonts w:asciiTheme="minorHAnsi" w:hAnsiTheme="minorHAnsi" w:cstheme="minorHAnsi"/>
                <w:b/>
                <w:bCs/>
                <w:szCs w:val="24"/>
              </w:rPr>
            </w:pPr>
            <w:r w:rsidRPr="006F1661">
              <w:rPr>
                <w:rFonts w:asciiTheme="minorHAnsi" w:hAnsiTheme="minorHAnsi" w:cstheme="minorHAnsi"/>
                <w:b/>
                <w:bCs/>
                <w:szCs w:val="24"/>
              </w:rPr>
              <w:t>To:</w:t>
            </w:r>
          </w:p>
          <w:p w14:paraId="56948026" w14:textId="77777777" w:rsidR="006F1661" w:rsidRPr="006F1661" w:rsidRDefault="006F1661" w:rsidP="006F1661">
            <w:pPr>
              <w:pStyle w:val="NoSpacing"/>
              <w:rPr>
                <w:rFonts w:asciiTheme="minorHAnsi" w:hAnsiTheme="minorHAnsi" w:cstheme="minorHAnsi"/>
                <w:szCs w:val="24"/>
              </w:rPr>
            </w:pPr>
            <w:r w:rsidRPr="006F1661">
              <w:rPr>
                <w:rFonts w:asciiTheme="minorHAnsi" w:hAnsiTheme="minorHAnsi" w:cstheme="minorHAnsi"/>
                <w:szCs w:val="24"/>
              </w:rPr>
              <w:t xml:space="preserve">[Natural Person] </w:t>
            </w:r>
          </w:p>
          <w:p w14:paraId="1A0511DE" w14:textId="77777777" w:rsidR="006F1661" w:rsidRPr="006F1661" w:rsidRDefault="006F1661" w:rsidP="006F1661">
            <w:pPr>
              <w:spacing w:after="0"/>
              <w:rPr>
                <w:rFonts w:asciiTheme="minorHAnsi" w:hAnsiTheme="minorHAnsi" w:cstheme="minorHAnsi"/>
                <w:sz w:val="24"/>
                <w:szCs w:val="24"/>
              </w:rPr>
            </w:pPr>
            <w:r w:rsidRPr="006F1661">
              <w:rPr>
                <w:rFonts w:asciiTheme="minorHAnsi" w:hAnsiTheme="minorHAnsi" w:cstheme="minorHAnsi"/>
                <w:sz w:val="24"/>
                <w:szCs w:val="24"/>
              </w:rPr>
              <w:t xml:space="preserve">The Honourable James Leslie Bain </w:t>
            </w:r>
            <w:proofErr w:type="spellStart"/>
            <w:r w:rsidRPr="006F1661">
              <w:rPr>
                <w:rFonts w:asciiTheme="minorHAnsi" w:hAnsiTheme="minorHAnsi" w:cstheme="minorHAnsi"/>
                <w:sz w:val="24"/>
                <w:szCs w:val="24"/>
              </w:rPr>
              <w:t>Allsop</w:t>
            </w:r>
            <w:proofErr w:type="spellEnd"/>
            <w:r w:rsidRPr="006F1661">
              <w:rPr>
                <w:rFonts w:asciiTheme="minorHAnsi" w:hAnsiTheme="minorHAnsi" w:cstheme="minorHAnsi"/>
                <w:sz w:val="24"/>
                <w:szCs w:val="24"/>
              </w:rPr>
              <w:t xml:space="preserve"> AO</w:t>
            </w:r>
          </w:p>
          <w:p w14:paraId="15AB6748" w14:textId="56BAC1F2" w:rsidR="000A3559" w:rsidRDefault="006F1661" w:rsidP="006F1661">
            <w:pPr>
              <w:spacing w:after="0"/>
              <w:rPr>
                <w:rFonts w:asciiTheme="minorHAnsi" w:hAnsiTheme="minorHAnsi" w:cstheme="minorHAnsi"/>
                <w:sz w:val="24"/>
                <w:szCs w:val="24"/>
              </w:rPr>
            </w:pPr>
            <w:r w:rsidRPr="006F1661">
              <w:rPr>
                <w:rFonts w:asciiTheme="minorHAnsi" w:hAnsiTheme="minorHAnsi" w:cstheme="minorHAnsi"/>
                <w:sz w:val="24"/>
                <w:szCs w:val="24"/>
              </w:rPr>
              <w:t xml:space="preserve">Chief Justice of the Federal Court of Australia </w:t>
            </w:r>
          </w:p>
          <w:p w14:paraId="55AF4159" w14:textId="1A433F07" w:rsidR="000A3559" w:rsidRDefault="000A3559" w:rsidP="006F1661">
            <w:pPr>
              <w:spacing w:after="0"/>
              <w:rPr>
                <w:rFonts w:asciiTheme="minorHAnsi" w:hAnsiTheme="minorHAnsi" w:cstheme="minorHAnsi"/>
                <w:sz w:val="24"/>
                <w:szCs w:val="24"/>
              </w:rPr>
            </w:pPr>
            <w:r>
              <w:rPr>
                <w:rFonts w:asciiTheme="minorHAnsi" w:hAnsiTheme="minorHAnsi" w:cstheme="minorHAnsi"/>
                <w:sz w:val="24"/>
                <w:szCs w:val="24"/>
              </w:rPr>
              <w:t>Level 17, Federal Law Court Building</w:t>
            </w:r>
          </w:p>
          <w:p w14:paraId="20D5B8FA" w14:textId="1BE00332" w:rsidR="000A3559" w:rsidRDefault="000A3559" w:rsidP="006F1661">
            <w:pPr>
              <w:spacing w:after="0"/>
              <w:rPr>
                <w:rFonts w:asciiTheme="minorHAnsi" w:hAnsiTheme="minorHAnsi" w:cstheme="minorHAnsi"/>
                <w:sz w:val="24"/>
                <w:szCs w:val="24"/>
              </w:rPr>
            </w:pPr>
            <w:r>
              <w:rPr>
                <w:rFonts w:asciiTheme="minorHAnsi" w:hAnsiTheme="minorHAnsi" w:cstheme="minorHAnsi"/>
                <w:sz w:val="24"/>
                <w:szCs w:val="24"/>
              </w:rPr>
              <w:t>Queens Square</w:t>
            </w:r>
          </w:p>
          <w:p w14:paraId="7BE752FA" w14:textId="0747F6A7" w:rsidR="000A3559" w:rsidRDefault="000A3559" w:rsidP="006F1661">
            <w:pPr>
              <w:spacing w:after="0"/>
              <w:rPr>
                <w:rFonts w:asciiTheme="minorHAnsi" w:hAnsiTheme="minorHAnsi" w:cstheme="minorHAnsi"/>
                <w:sz w:val="24"/>
                <w:szCs w:val="24"/>
              </w:rPr>
            </w:pPr>
            <w:r>
              <w:rPr>
                <w:rFonts w:asciiTheme="minorHAnsi" w:hAnsiTheme="minorHAnsi" w:cstheme="minorHAnsi"/>
                <w:sz w:val="24"/>
                <w:szCs w:val="24"/>
              </w:rPr>
              <w:t xml:space="preserve">Sydney </w:t>
            </w:r>
          </w:p>
          <w:p w14:paraId="6ECE0675" w14:textId="2AD016A0" w:rsidR="000A3559" w:rsidRPr="006F1661" w:rsidRDefault="000A3559" w:rsidP="006F1661">
            <w:pPr>
              <w:spacing w:after="0"/>
              <w:rPr>
                <w:rFonts w:asciiTheme="minorHAnsi" w:hAnsiTheme="minorHAnsi" w:cstheme="minorHAnsi"/>
                <w:sz w:val="24"/>
                <w:szCs w:val="24"/>
              </w:rPr>
            </w:pPr>
            <w:r>
              <w:rPr>
                <w:rFonts w:asciiTheme="minorHAnsi" w:hAnsiTheme="minorHAnsi" w:cstheme="minorHAnsi"/>
                <w:sz w:val="24"/>
                <w:szCs w:val="24"/>
              </w:rPr>
              <w:t>NSW 2000</w:t>
            </w:r>
          </w:p>
          <w:p w14:paraId="76BC21E5" w14:textId="77777777" w:rsidR="005E3A11" w:rsidRDefault="008D69B1" w:rsidP="005E3A11">
            <w:pPr>
              <w:spacing w:after="0"/>
              <w:rPr>
                <w:rFonts w:asciiTheme="minorHAnsi" w:hAnsiTheme="minorHAnsi" w:cstheme="minorHAnsi"/>
                <w:sz w:val="24"/>
                <w:szCs w:val="24"/>
              </w:rPr>
            </w:pPr>
            <w:hyperlink r:id="rId8" w:history="1">
              <w:r w:rsidR="005E3A11" w:rsidRPr="00D406AD">
                <w:rPr>
                  <w:rStyle w:val="Hyperlink"/>
                  <w:rFonts w:asciiTheme="minorHAnsi" w:hAnsiTheme="minorHAnsi" w:cstheme="minorHAnsi"/>
                  <w:sz w:val="24"/>
                  <w:szCs w:val="24"/>
                </w:rPr>
                <w:t>qldreg@fedcourt.gov.au</w:t>
              </w:r>
            </w:hyperlink>
          </w:p>
          <w:p w14:paraId="460ED244" w14:textId="3B480FD7" w:rsidR="006F1661" w:rsidRPr="006F1661" w:rsidRDefault="006F1661" w:rsidP="006F1661">
            <w:pPr>
              <w:pStyle w:val="NoSpacing"/>
              <w:rPr>
                <w:rFonts w:asciiTheme="minorHAnsi" w:hAnsiTheme="minorHAnsi" w:cstheme="minorHAnsi"/>
                <w:szCs w:val="24"/>
              </w:rPr>
            </w:pPr>
          </w:p>
        </w:tc>
        <w:tc>
          <w:tcPr>
            <w:tcW w:w="4273" w:type="dxa"/>
            <w:shd w:val="clear" w:color="auto" w:fill="auto"/>
          </w:tcPr>
          <w:p w14:paraId="41A54CC0" w14:textId="77777777" w:rsidR="006F1661" w:rsidRPr="006F1661" w:rsidRDefault="006F1661" w:rsidP="006609EA">
            <w:pPr>
              <w:pStyle w:val="NoSpacing"/>
              <w:rPr>
                <w:rFonts w:asciiTheme="minorHAnsi" w:hAnsiTheme="minorHAnsi" w:cstheme="minorHAnsi"/>
                <w:b/>
                <w:bCs/>
                <w:szCs w:val="24"/>
              </w:rPr>
            </w:pPr>
            <w:r w:rsidRPr="006F1661">
              <w:rPr>
                <w:rFonts w:asciiTheme="minorHAnsi" w:hAnsiTheme="minorHAnsi" w:cstheme="minorHAnsi"/>
                <w:b/>
                <w:bCs/>
                <w:szCs w:val="24"/>
              </w:rPr>
              <w:t>From:</w:t>
            </w:r>
          </w:p>
          <w:p w14:paraId="0B04E3DA" w14:textId="347A49F9" w:rsidR="00995077" w:rsidRPr="006F1661" w:rsidRDefault="006F1661" w:rsidP="00995077">
            <w:pPr>
              <w:pStyle w:val="NoSpacing"/>
              <w:rPr>
                <w:rFonts w:asciiTheme="minorHAnsi" w:hAnsiTheme="minorHAnsi" w:cstheme="minorHAnsi"/>
                <w:szCs w:val="24"/>
              </w:rPr>
            </w:pPr>
            <w:proofErr w:type="spellStart"/>
            <w:r w:rsidRPr="006F1661">
              <w:rPr>
                <w:rFonts w:asciiTheme="minorHAnsi" w:hAnsiTheme="minorHAnsi" w:cstheme="minorHAnsi"/>
                <w:szCs w:val="24"/>
              </w:rPr>
              <w:t>i</w:t>
            </w:r>
            <w:proofErr w:type="spellEnd"/>
            <w:r w:rsidRPr="006F1661">
              <w:rPr>
                <w:rFonts w:asciiTheme="minorHAnsi" w:hAnsiTheme="minorHAnsi" w:cstheme="minorHAnsi"/>
                <w:szCs w:val="24"/>
              </w:rPr>
              <w:t xml:space="preserve">; a </w:t>
            </w:r>
            <w:r w:rsidR="00995077">
              <w:rPr>
                <w:rFonts w:asciiTheme="minorHAnsi" w:hAnsiTheme="minorHAnsi" w:cstheme="minorHAnsi"/>
                <w:szCs w:val="24"/>
              </w:rPr>
              <w:t xml:space="preserve">                            </w:t>
            </w:r>
            <w:proofErr w:type="gramStart"/>
            <w:r w:rsidR="00995077">
              <w:rPr>
                <w:rFonts w:asciiTheme="minorHAnsi" w:hAnsiTheme="minorHAnsi" w:cstheme="minorHAnsi"/>
                <w:szCs w:val="24"/>
              </w:rPr>
              <w:t xml:space="preserve">  ,</w:t>
            </w:r>
            <w:proofErr w:type="gramEnd"/>
          </w:p>
        </w:tc>
      </w:tr>
    </w:tbl>
    <w:p w14:paraId="2EF6BC07" w14:textId="77777777" w:rsidR="006F1661" w:rsidRPr="006F1661" w:rsidRDefault="006F1661" w:rsidP="00BF13C0">
      <w:pPr>
        <w:spacing w:after="0"/>
        <w:rPr>
          <w:rFonts w:asciiTheme="minorHAnsi" w:hAnsiTheme="minorHAnsi" w:cstheme="minorHAnsi"/>
          <w:sz w:val="24"/>
          <w:szCs w:val="24"/>
        </w:rPr>
      </w:pPr>
    </w:p>
    <w:p w14:paraId="4B680708" w14:textId="2816C58E" w:rsidR="006F1661" w:rsidRPr="006F1661" w:rsidRDefault="006F1661" w:rsidP="006F1661">
      <w:pPr>
        <w:pStyle w:val="NormalWeb"/>
        <w:shd w:val="clear" w:color="auto" w:fill="FFFFFF"/>
        <w:spacing w:before="90" w:beforeAutospacing="0" w:after="90" w:afterAutospacing="0"/>
        <w:jc w:val="center"/>
        <w:rPr>
          <w:rFonts w:asciiTheme="minorHAnsi" w:hAnsiTheme="minorHAnsi" w:cstheme="minorHAnsi"/>
          <w:b/>
          <w:bCs/>
          <w:sz w:val="24"/>
          <w:szCs w:val="24"/>
        </w:rPr>
      </w:pPr>
      <w:r w:rsidRPr="006F1661">
        <w:rPr>
          <w:rFonts w:asciiTheme="minorHAnsi" w:hAnsiTheme="minorHAnsi" w:cstheme="minorHAnsi"/>
          <w:b/>
          <w:bCs/>
          <w:sz w:val="24"/>
          <w:szCs w:val="24"/>
        </w:rPr>
        <w:t>Notice to Agent is Notice to Princip</w:t>
      </w:r>
      <w:r>
        <w:rPr>
          <w:rFonts w:asciiTheme="minorHAnsi" w:hAnsiTheme="minorHAnsi" w:cstheme="minorHAnsi"/>
          <w:b/>
          <w:bCs/>
          <w:sz w:val="24"/>
          <w:szCs w:val="24"/>
        </w:rPr>
        <w:t>al</w:t>
      </w:r>
      <w:r w:rsidRPr="006F1661">
        <w:rPr>
          <w:rFonts w:asciiTheme="minorHAnsi" w:hAnsiTheme="minorHAnsi" w:cstheme="minorHAnsi"/>
          <w:b/>
          <w:bCs/>
          <w:sz w:val="24"/>
          <w:szCs w:val="24"/>
        </w:rPr>
        <w:t xml:space="preserve"> and Notice to Princip</w:t>
      </w:r>
      <w:r>
        <w:rPr>
          <w:rFonts w:asciiTheme="minorHAnsi" w:hAnsiTheme="minorHAnsi" w:cstheme="minorHAnsi"/>
          <w:b/>
          <w:bCs/>
          <w:sz w:val="24"/>
          <w:szCs w:val="24"/>
        </w:rPr>
        <w:t>al</w:t>
      </w:r>
      <w:r w:rsidRPr="006F1661">
        <w:rPr>
          <w:rFonts w:asciiTheme="minorHAnsi" w:hAnsiTheme="minorHAnsi" w:cstheme="minorHAnsi"/>
          <w:b/>
          <w:bCs/>
          <w:sz w:val="24"/>
          <w:szCs w:val="24"/>
        </w:rPr>
        <w:t xml:space="preserve"> is Notice to Agent</w:t>
      </w:r>
    </w:p>
    <w:p w14:paraId="24BCB634" w14:textId="67719BA6" w:rsidR="00BF13C0" w:rsidRPr="006F1661" w:rsidRDefault="00334C1E" w:rsidP="006F1661">
      <w:pPr>
        <w:spacing w:after="0"/>
        <w:rPr>
          <w:rFonts w:asciiTheme="minorHAnsi" w:hAnsiTheme="minorHAnsi" w:cstheme="minorHAnsi"/>
          <w:sz w:val="24"/>
          <w:szCs w:val="24"/>
        </w:rPr>
      </w:pPr>
      <w:r w:rsidRPr="006F1661">
        <w:rPr>
          <w:rFonts w:asciiTheme="minorHAnsi" w:hAnsiTheme="minorHAnsi" w:cstheme="minorHAnsi"/>
          <w:sz w:val="24"/>
          <w:szCs w:val="24"/>
        </w:rPr>
        <w:tab/>
      </w:r>
      <w:r w:rsidRPr="006F1661">
        <w:rPr>
          <w:rFonts w:asciiTheme="minorHAnsi" w:hAnsiTheme="minorHAnsi" w:cstheme="minorHAnsi"/>
          <w:sz w:val="24"/>
          <w:szCs w:val="24"/>
        </w:rPr>
        <w:tab/>
      </w:r>
      <w:r w:rsidRPr="006F1661">
        <w:rPr>
          <w:rFonts w:asciiTheme="minorHAnsi" w:hAnsiTheme="minorHAnsi" w:cstheme="minorHAnsi"/>
          <w:sz w:val="24"/>
          <w:szCs w:val="24"/>
        </w:rPr>
        <w:tab/>
      </w:r>
      <w:r w:rsidRPr="006F1661">
        <w:rPr>
          <w:rFonts w:asciiTheme="minorHAnsi" w:hAnsiTheme="minorHAnsi" w:cstheme="minorHAnsi"/>
          <w:sz w:val="24"/>
          <w:szCs w:val="24"/>
        </w:rPr>
        <w:tab/>
      </w:r>
      <w:r w:rsidRPr="006F1661">
        <w:rPr>
          <w:rFonts w:asciiTheme="minorHAnsi" w:hAnsiTheme="minorHAnsi" w:cstheme="minorHAnsi"/>
          <w:sz w:val="24"/>
          <w:szCs w:val="24"/>
        </w:rPr>
        <w:tab/>
      </w:r>
      <w:r w:rsidRPr="006F1661">
        <w:rPr>
          <w:rFonts w:asciiTheme="minorHAnsi" w:hAnsiTheme="minorHAnsi" w:cstheme="minorHAnsi"/>
          <w:sz w:val="24"/>
          <w:szCs w:val="24"/>
        </w:rPr>
        <w:tab/>
      </w:r>
      <w:r w:rsidRPr="006F1661">
        <w:rPr>
          <w:rFonts w:asciiTheme="minorHAnsi" w:hAnsiTheme="minorHAnsi" w:cstheme="minorHAnsi"/>
          <w:sz w:val="24"/>
          <w:szCs w:val="24"/>
        </w:rPr>
        <w:tab/>
      </w:r>
      <w:r w:rsidR="00BF13C0" w:rsidRPr="006F1661">
        <w:rPr>
          <w:rFonts w:asciiTheme="minorHAnsi" w:hAnsiTheme="minorHAnsi" w:cstheme="minorHAnsi"/>
          <w:sz w:val="24"/>
          <w:szCs w:val="24"/>
        </w:rPr>
        <w:t xml:space="preserve"> </w:t>
      </w:r>
    </w:p>
    <w:p w14:paraId="64AD658F" w14:textId="6B1E194E" w:rsidR="000957A3" w:rsidRPr="006F1661" w:rsidRDefault="000957A3">
      <w:pPr>
        <w:spacing w:after="0"/>
        <w:rPr>
          <w:rFonts w:asciiTheme="minorHAnsi" w:hAnsiTheme="minorHAnsi" w:cstheme="minorHAnsi"/>
          <w:sz w:val="24"/>
          <w:szCs w:val="24"/>
        </w:rPr>
      </w:pPr>
    </w:p>
    <w:p w14:paraId="7CBDB6ED" w14:textId="23881F6A" w:rsidR="000957A3" w:rsidRPr="006F1661" w:rsidRDefault="000957A3">
      <w:pPr>
        <w:spacing w:after="0"/>
        <w:rPr>
          <w:rFonts w:asciiTheme="minorHAnsi" w:hAnsiTheme="minorHAnsi" w:cstheme="minorHAnsi"/>
          <w:sz w:val="24"/>
          <w:szCs w:val="24"/>
        </w:rPr>
      </w:pPr>
      <w:r w:rsidRPr="006F1661">
        <w:rPr>
          <w:rFonts w:asciiTheme="minorHAnsi" w:hAnsiTheme="minorHAnsi" w:cstheme="minorHAnsi"/>
          <w:sz w:val="24"/>
          <w:szCs w:val="24"/>
        </w:rPr>
        <w:t>Dear Chief Justice,</w:t>
      </w:r>
    </w:p>
    <w:p w14:paraId="3829F1EF" w14:textId="3C334227" w:rsidR="000957A3" w:rsidRPr="006F1661" w:rsidRDefault="000957A3">
      <w:pPr>
        <w:spacing w:after="0"/>
        <w:rPr>
          <w:rFonts w:asciiTheme="minorHAnsi" w:hAnsiTheme="minorHAnsi" w:cstheme="minorHAnsi"/>
          <w:sz w:val="24"/>
          <w:szCs w:val="24"/>
        </w:rPr>
      </w:pPr>
    </w:p>
    <w:p w14:paraId="6CF6669E" w14:textId="77777777" w:rsidR="006F1661" w:rsidRDefault="000957A3">
      <w:pPr>
        <w:spacing w:after="0"/>
        <w:rPr>
          <w:rFonts w:asciiTheme="minorHAnsi" w:hAnsiTheme="minorHAnsi" w:cstheme="minorHAnsi"/>
          <w:sz w:val="24"/>
          <w:szCs w:val="24"/>
        </w:rPr>
      </w:pPr>
      <w:r w:rsidRPr="006F1661">
        <w:rPr>
          <w:rFonts w:asciiTheme="minorHAnsi" w:hAnsiTheme="minorHAnsi" w:cstheme="minorHAnsi"/>
          <w:sz w:val="24"/>
          <w:szCs w:val="24"/>
        </w:rPr>
        <w:t>I have done some research, and have discovered that on the 7</w:t>
      </w:r>
      <w:r w:rsidRPr="006F1661">
        <w:rPr>
          <w:rFonts w:asciiTheme="minorHAnsi" w:hAnsiTheme="minorHAnsi" w:cstheme="minorHAnsi"/>
          <w:sz w:val="24"/>
          <w:szCs w:val="24"/>
          <w:vertAlign w:val="superscript"/>
        </w:rPr>
        <w:t>th</w:t>
      </w:r>
      <w:r w:rsidRPr="006F1661">
        <w:rPr>
          <w:rFonts w:asciiTheme="minorHAnsi" w:hAnsiTheme="minorHAnsi" w:cstheme="minorHAnsi"/>
          <w:sz w:val="24"/>
          <w:szCs w:val="24"/>
        </w:rPr>
        <w:t xml:space="preserve"> November 2016 you and 35 other Justic</w:t>
      </w:r>
      <w:r w:rsidR="00495F61" w:rsidRPr="006F1661">
        <w:rPr>
          <w:rFonts w:asciiTheme="minorHAnsi" w:hAnsiTheme="minorHAnsi" w:cstheme="minorHAnsi"/>
          <w:sz w:val="24"/>
          <w:szCs w:val="24"/>
        </w:rPr>
        <w:t>e</w:t>
      </w:r>
      <w:r w:rsidRPr="006F1661">
        <w:rPr>
          <w:rFonts w:asciiTheme="minorHAnsi" w:hAnsiTheme="minorHAnsi" w:cstheme="minorHAnsi"/>
          <w:sz w:val="24"/>
          <w:szCs w:val="24"/>
        </w:rPr>
        <w:t xml:space="preserve">s made the Federal Court (Criminal Proceedings) Rules 2016.  I,  have also formed the opinion that since the United States of America have asked Her Majesty Elizabeth the Second to disallow at their request, the </w:t>
      </w:r>
      <w:r w:rsidR="00E26DF5" w:rsidRPr="006F1661">
        <w:rPr>
          <w:rFonts w:asciiTheme="minorHAnsi" w:hAnsiTheme="minorHAnsi" w:cstheme="minorHAnsi"/>
          <w:sz w:val="24"/>
          <w:szCs w:val="24"/>
        </w:rPr>
        <w:t xml:space="preserve">Stamps </w:t>
      </w:r>
      <w:r w:rsidRPr="006F1661">
        <w:rPr>
          <w:rFonts w:asciiTheme="minorHAnsi" w:hAnsiTheme="minorHAnsi" w:cstheme="minorHAnsi"/>
          <w:sz w:val="24"/>
          <w:szCs w:val="24"/>
        </w:rPr>
        <w:t>Act of 1871 that the Judicature Act 1873</w:t>
      </w:r>
      <w:r w:rsidR="00425F98" w:rsidRPr="006F1661">
        <w:rPr>
          <w:rStyle w:val="FootnoteReference"/>
          <w:rFonts w:asciiTheme="minorHAnsi" w:hAnsiTheme="minorHAnsi" w:cstheme="minorHAnsi"/>
          <w:sz w:val="24"/>
          <w:szCs w:val="24"/>
        </w:rPr>
        <w:footnoteReference w:id="1"/>
      </w:r>
      <w:r w:rsidRPr="006F1661">
        <w:rPr>
          <w:rFonts w:asciiTheme="minorHAnsi" w:hAnsiTheme="minorHAnsi" w:cstheme="minorHAnsi"/>
          <w:sz w:val="24"/>
          <w:szCs w:val="24"/>
        </w:rPr>
        <w:t xml:space="preserve">, </w:t>
      </w:r>
      <w:r w:rsidR="00495F61" w:rsidRPr="006F1661">
        <w:rPr>
          <w:rFonts w:asciiTheme="minorHAnsi" w:hAnsiTheme="minorHAnsi" w:cstheme="minorHAnsi"/>
          <w:sz w:val="24"/>
          <w:szCs w:val="24"/>
        </w:rPr>
        <w:t>that forms the basis of CH III Constitution</w:t>
      </w:r>
      <w:r w:rsidR="00425F98" w:rsidRPr="006F1661">
        <w:rPr>
          <w:rStyle w:val="FootnoteReference"/>
          <w:rFonts w:asciiTheme="minorHAnsi" w:hAnsiTheme="minorHAnsi" w:cstheme="minorHAnsi"/>
          <w:sz w:val="24"/>
          <w:szCs w:val="24"/>
        </w:rPr>
        <w:footnoteReference w:id="2"/>
      </w:r>
      <w:r w:rsidR="00495F61" w:rsidRPr="006F1661">
        <w:rPr>
          <w:rFonts w:asciiTheme="minorHAnsi" w:hAnsiTheme="minorHAnsi" w:cstheme="minorHAnsi"/>
          <w:sz w:val="24"/>
          <w:szCs w:val="24"/>
        </w:rPr>
        <w:t>, was also probably ultra vires</w:t>
      </w:r>
      <w:r w:rsidR="00E26DF5" w:rsidRPr="006F1661">
        <w:rPr>
          <w:rFonts w:asciiTheme="minorHAnsi" w:hAnsiTheme="minorHAnsi" w:cstheme="minorHAnsi"/>
          <w:sz w:val="24"/>
          <w:szCs w:val="24"/>
        </w:rPr>
        <w:t xml:space="preserve"> in part</w:t>
      </w:r>
      <w:r w:rsidR="00AA0721" w:rsidRPr="006F1661">
        <w:rPr>
          <w:rStyle w:val="FootnoteReference"/>
          <w:rFonts w:asciiTheme="minorHAnsi" w:hAnsiTheme="minorHAnsi" w:cstheme="minorHAnsi"/>
          <w:sz w:val="24"/>
          <w:szCs w:val="24"/>
        </w:rPr>
        <w:footnoteReference w:id="3"/>
      </w:r>
      <w:r w:rsidR="00495F61" w:rsidRPr="006F1661">
        <w:rPr>
          <w:rFonts w:asciiTheme="minorHAnsi" w:hAnsiTheme="minorHAnsi" w:cstheme="minorHAnsi"/>
          <w:sz w:val="24"/>
          <w:szCs w:val="24"/>
        </w:rPr>
        <w:t>, and that consequently the entire Australian Government</w:t>
      </w:r>
      <w:r w:rsidR="006F1661">
        <w:rPr>
          <w:rFonts w:asciiTheme="minorHAnsi" w:hAnsiTheme="minorHAnsi" w:cstheme="minorHAnsi"/>
          <w:sz w:val="24"/>
          <w:szCs w:val="24"/>
        </w:rPr>
        <w:t>,</w:t>
      </w:r>
      <w:r w:rsidR="00495F61" w:rsidRPr="006F1661">
        <w:rPr>
          <w:rFonts w:asciiTheme="minorHAnsi" w:hAnsiTheme="minorHAnsi" w:cstheme="minorHAnsi"/>
          <w:sz w:val="24"/>
          <w:szCs w:val="24"/>
        </w:rPr>
        <w:t xml:space="preserve"> which is a </w:t>
      </w:r>
      <w:r w:rsidR="00E26DF5" w:rsidRPr="006F1661">
        <w:rPr>
          <w:rFonts w:asciiTheme="minorHAnsi" w:hAnsiTheme="minorHAnsi" w:cstheme="minorHAnsi"/>
          <w:sz w:val="24"/>
          <w:szCs w:val="24"/>
        </w:rPr>
        <w:t>Business Corporation</w:t>
      </w:r>
      <w:r w:rsidR="006F1661">
        <w:rPr>
          <w:rFonts w:asciiTheme="minorHAnsi" w:hAnsiTheme="minorHAnsi" w:cstheme="minorHAnsi"/>
          <w:sz w:val="24"/>
          <w:szCs w:val="24"/>
        </w:rPr>
        <w:t xml:space="preserve"> that</w:t>
      </w:r>
      <w:r w:rsidR="00E26DF5" w:rsidRPr="006F1661">
        <w:rPr>
          <w:rFonts w:asciiTheme="minorHAnsi" w:hAnsiTheme="minorHAnsi" w:cstheme="minorHAnsi"/>
          <w:sz w:val="24"/>
          <w:szCs w:val="24"/>
        </w:rPr>
        <w:t xml:space="preserve"> bec</w:t>
      </w:r>
      <w:r w:rsidR="006F1661">
        <w:rPr>
          <w:rFonts w:asciiTheme="minorHAnsi" w:hAnsiTheme="minorHAnsi" w:cstheme="minorHAnsi"/>
          <w:sz w:val="24"/>
          <w:szCs w:val="24"/>
        </w:rPr>
        <w:t>a</w:t>
      </w:r>
      <w:r w:rsidR="00E26DF5" w:rsidRPr="006F1661">
        <w:rPr>
          <w:rFonts w:asciiTheme="minorHAnsi" w:hAnsiTheme="minorHAnsi" w:cstheme="minorHAnsi"/>
          <w:sz w:val="24"/>
          <w:szCs w:val="24"/>
        </w:rPr>
        <w:t xml:space="preserve">me a </w:t>
      </w:r>
      <w:r w:rsidR="00495F61" w:rsidRPr="006F1661">
        <w:rPr>
          <w:rFonts w:asciiTheme="minorHAnsi" w:hAnsiTheme="minorHAnsi" w:cstheme="minorHAnsi"/>
          <w:sz w:val="24"/>
          <w:szCs w:val="24"/>
        </w:rPr>
        <w:t>Corporation aggregate under that Constitution, is also contaminated by the same “virus” that contaminated the Parliament of the United Kingdom in 1870</w:t>
      </w:r>
      <w:r w:rsidR="00425F98" w:rsidRPr="006F1661">
        <w:rPr>
          <w:rStyle w:val="FootnoteReference"/>
          <w:rFonts w:asciiTheme="minorHAnsi" w:hAnsiTheme="minorHAnsi" w:cstheme="minorHAnsi"/>
          <w:sz w:val="24"/>
          <w:szCs w:val="24"/>
        </w:rPr>
        <w:footnoteReference w:id="4"/>
      </w:r>
      <w:r w:rsidR="006F1661">
        <w:rPr>
          <w:rFonts w:asciiTheme="minorHAnsi" w:hAnsiTheme="minorHAnsi" w:cstheme="minorHAnsi"/>
          <w:sz w:val="24"/>
          <w:szCs w:val="24"/>
        </w:rPr>
        <w:t xml:space="preserve">: That </w:t>
      </w:r>
      <w:r w:rsidR="00495F61" w:rsidRPr="006F1661">
        <w:rPr>
          <w:rFonts w:asciiTheme="minorHAnsi" w:hAnsiTheme="minorHAnsi" w:cstheme="minorHAnsi"/>
          <w:sz w:val="24"/>
          <w:szCs w:val="24"/>
        </w:rPr>
        <w:t>is</w:t>
      </w:r>
      <w:r w:rsidR="006F1661">
        <w:rPr>
          <w:rFonts w:asciiTheme="minorHAnsi" w:hAnsiTheme="minorHAnsi" w:cstheme="minorHAnsi"/>
          <w:sz w:val="24"/>
          <w:szCs w:val="24"/>
        </w:rPr>
        <w:t>,</w:t>
      </w:r>
      <w:r w:rsidR="00495F61" w:rsidRPr="006F1661">
        <w:rPr>
          <w:rFonts w:asciiTheme="minorHAnsi" w:hAnsiTheme="minorHAnsi" w:cstheme="minorHAnsi"/>
          <w:sz w:val="24"/>
          <w:szCs w:val="24"/>
        </w:rPr>
        <w:t xml:space="preserve"> that lawyers after 498 years were allowed back into the said House of Commons and promulgated a law to corporatize the United States Government and bring it under British Rule.</w:t>
      </w:r>
      <w:r w:rsidR="00C943E7" w:rsidRPr="006F1661">
        <w:rPr>
          <w:rFonts w:asciiTheme="minorHAnsi" w:hAnsiTheme="minorHAnsi" w:cstheme="minorHAnsi"/>
          <w:sz w:val="24"/>
          <w:szCs w:val="24"/>
        </w:rPr>
        <w:t xml:space="preserve"> </w:t>
      </w:r>
    </w:p>
    <w:p w14:paraId="75E0E30B" w14:textId="77777777" w:rsidR="006F1661" w:rsidRDefault="006F1661">
      <w:pPr>
        <w:spacing w:after="0"/>
        <w:rPr>
          <w:rFonts w:asciiTheme="minorHAnsi" w:hAnsiTheme="minorHAnsi" w:cstheme="minorHAnsi"/>
          <w:sz w:val="24"/>
          <w:szCs w:val="24"/>
        </w:rPr>
      </w:pPr>
    </w:p>
    <w:p w14:paraId="45A27A48" w14:textId="43CBA0B4" w:rsidR="00495F61" w:rsidRPr="006F1661" w:rsidRDefault="00C943E7">
      <w:pPr>
        <w:spacing w:after="0"/>
        <w:rPr>
          <w:rFonts w:asciiTheme="minorHAnsi" w:hAnsiTheme="minorHAnsi" w:cstheme="minorHAnsi"/>
          <w:sz w:val="24"/>
          <w:szCs w:val="24"/>
        </w:rPr>
      </w:pPr>
      <w:r w:rsidRPr="003C568E">
        <w:rPr>
          <w:rFonts w:asciiTheme="minorHAnsi" w:hAnsiTheme="minorHAnsi" w:cstheme="minorHAnsi"/>
          <w:sz w:val="24"/>
          <w:szCs w:val="24"/>
        </w:rPr>
        <w:t xml:space="preserve">The Federal Health Minister the Hon Greg Hunt has now admitted that Professor Thomas </w:t>
      </w:r>
      <w:proofErr w:type="spellStart"/>
      <w:r w:rsidRPr="003C568E">
        <w:rPr>
          <w:rFonts w:asciiTheme="minorHAnsi" w:hAnsiTheme="minorHAnsi" w:cstheme="minorHAnsi"/>
          <w:sz w:val="24"/>
          <w:szCs w:val="24"/>
        </w:rPr>
        <w:t>Barody</w:t>
      </w:r>
      <w:proofErr w:type="spellEnd"/>
      <w:r w:rsidRPr="003C568E">
        <w:rPr>
          <w:rFonts w:asciiTheme="minorHAnsi" w:hAnsiTheme="minorHAnsi" w:cstheme="minorHAnsi"/>
          <w:sz w:val="24"/>
          <w:szCs w:val="24"/>
        </w:rPr>
        <w:t xml:space="preserve"> has a cure for Covid19 and that the pandemic is a worldwide hoax.</w:t>
      </w:r>
      <w:r w:rsidRPr="006F1661">
        <w:rPr>
          <w:rFonts w:asciiTheme="minorHAnsi" w:hAnsiTheme="minorHAnsi" w:cstheme="minorHAnsi"/>
          <w:sz w:val="24"/>
          <w:szCs w:val="24"/>
        </w:rPr>
        <w:t xml:space="preserve"> </w:t>
      </w:r>
    </w:p>
    <w:p w14:paraId="1A8555FC" w14:textId="77777777" w:rsidR="00495F61" w:rsidRPr="006F1661" w:rsidRDefault="00495F61">
      <w:pPr>
        <w:spacing w:after="0"/>
        <w:rPr>
          <w:rFonts w:asciiTheme="minorHAnsi" w:hAnsiTheme="minorHAnsi" w:cstheme="minorHAnsi"/>
          <w:sz w:val="24"/>
          <w:szCs w:val="24"/>
        </w:rPr>
      </w:pPr>
    </w:p>
    <w:p w14:paraId="157DB454" w14:textId="3A666496" w:rsidR="000957A3" w:rsidRPr="006F1661" w:rsidRDefault="00495F61">
      <w:pPr>
        <w:spacing w:after="0"/>
        <w:rPr>
          <w:rFonts w:asciiTheme="minorHAnsi" w:hAnsiTheme="minorHAnsi" w:cstheme="minorHAnsi"/>
          <w:sz w:val="24"/>
          <w:szCs w:val="24"/>
        </w:rPr>
      </w:pPr>
      <w:r w:rsidRPr="006F1661">
        <w:rPr>
          <w:rFonts w:asciiTheme="minorHAnsi" w:hAnsiTheme="minorHAnsi" w:cstheme="minorHAnsi"/>
          <w:sz w:val="24"/>
          <w:szCs w:val="24"/>
        </w:rPr>
        <w:t>When S 9 Australia Act 1986</w:t>
      </w:r>
      <w:r w:rsidR="00425F98" w:rsidRPr="006F1661">
        <w:rPr>
          <w:rStyle w:val="FootnoteReference"/>
          <w:rFonts w:asciiTheme="minorHAnsi" w:hAnsiTheme="minorHAnsi" w:cstheme="minorHAnsi"/>
          <w:sz w:val="24"/>
          <w:szCs w:val="24"/>
        </w:rPr>
        <w:footnoteReference w:id="5"/>
      </w:r>
      <w:r w:rsidRPr="006F1661">
        <w:rPr>
          <w:rFonts w:asciiTheme="minorHAnsi" w:hAnsiTheme="minorHAnsi" w:cstheme="minorHAnsi"/>
          <w:sz w:val="24"/>
          <w:szCs w:val="24"/>
        </w:rPr>
        <w:t xml:space="preserve"> was passed it abolished the veto the Crown </w:t>
      </w:r>
      <w:r w:rsidR="00E26DF5" w:rsidRPr="006F1661">
        <w:rPr>
          <w:rFonts w:asciiTheme="minorHAnsi" w:hAnsiTheme="minorHAnsi" w:cstheme="minorHAnsi"/>
          <w:sz w:val="24"/>
          <w:szCs w:val="24"/>
        </w:rPr>
        <w:t>under the Holy Bible</w:t>
      </w:r>
      <w:r w:rsidR="00425F98" w:rsidRPr="006F1661">
        <w:rPr>
          <w:rStyle w:val="FootnoteReference"/>
          <w:rFonts w:asciiTheme="minorHAnsi" w:hAnsiTheme="minorHAnsi" w:cstheme="minorHAnsi"/>
          <w:sz w:val="24"/>
          <w:szCs w:val="24"/>
        </w:rPr>
        <w:footnoteReference w:id="6"/>
      </w:r>
      <w:r w:rsidR="00E26DF5" w:rsidRPr="006F1661">
        <w:rPr>
          <w:rFonts w:asciiTheme="minorHAnsi" w:hAnsiTheme="minorHAnsi" w:cstheme="minorHAnsi"/>
          <w:sz w:val="24"/>
          <w:szCs w:val="24"/>
        </w:rPr>
        <w:t xml:space="preserve"> </w:t>
      </w:r>
      <w:r w:rsidRPr="006F1661">
        <w:rPr>
          <w:rFonts w:asciiTheme="minorHAnsi" w:hAnsiTheme="minorHAnsi" w:cstheme="minorHAnsi"/>
          <w:sz w:val="24"/>
          <w:szCs w:val="24"/>
        </w:rPr>
        <w:t>had until then exercised over State Legislation. However</w:t>
      </w:r>
      <w:r w:rsidR="006F1661" w:rsidRPr="006F1661">
        <w:rPr>
          <w:rFonts w:asciiTheme="minorHAnsi" w:hAnsiTheme="minorHAnsi" w:cstheme="minorHAnsi"/>
          <w:sz w:val="24"/>
          <w:szCs w:val="24"/>
        </w:rPr>
        <w:t>,</w:t>
      </w:r>
      <w:r w:rsidRPr="006F1661">
        <w:rPr>
          <w:rFonts w:asciiTheme="minorHAnsi" w:hAnsiTheme="minorHAnsi" w:cstheme="minorHAnsi"/>
          <w:sz w:val="24"/>
          <w:szCs w:val="24"/>
        </w:rPr>
        <w:t xml:space="preserve"> it did not abolish the Australian Courts Act 1828</w:t>
      </w:r>
      <w:r w:rsidR="00425F98" w:rsidRPr="006F1661">
        <w:rPr>
          <w:rStyle w:val="FootnoteReference"/>
          <w:rFonts w:asciiTheme="minorHAnsi" w:hAnsiTheme="minorHAnsi" w:cstheme="minorHAnsi"/>
          <w:sz w:val="24"/>
          <w:szCs w:val="24"/>
        </w:rPr>
        <w:footnoteReference w:id="7"/>
      </w:r>
      <w:r w:rsidRPr="006F1661">
        <w:rPr>
          <w:rFonts w:asciiTheme="minorHAnsi" w:hAnsiTheme="minorHAnsi" w:cstheme="minorHAnsi"/>
          <w:sz w:val="24"/>
          <w:szCs w:val="24"/>
        </w:rPr>
        <w:t xml:space="preserve"> except in a minor way, and if the Judicature Act 1873 is </w:t>
      </w:r>
      <w:r w:rsidR="009220CF" w:rsidRPr="006F1661">
        <w:rPr>
          <w:rFonts w:asciiTheme="minorHAnsi" w:hAnsiTheme="minorHAnsi" w:cstheme="minorHAnsi"/>
          <w:sz w:val="24"/>
          <w:szCs w:val="24"/>
        </w:rPr>
        <w:t>“</w:t>
      </w:r>
      <w:r w:rsidRPr="006F1661">
        <w:rPr>
          <w:rFonts w:asciiTheme="minorHAnsi" w:hAnsiTheme="minorHAnsi" w:cstheme="minorHAnsi"/>
          <w:sz w:val="24"/>
          <w:szCs w:val="24"/>
        </w:rPr>
        <w:t xml:space="preserve">Ultra </w:t>
      </w:r>
      <w:r w:rsidR="009220CF" w:rsidRPr="006F1661">
        <w:rPr>
          <w:rFonts w:asciiTheme="minorHAnsi" w:hAnsiTheme="minorHAnsi" w:cstheme="minorHAnsi"/>
          <w:sz w:val="24"/>
          <w:szCs w:val="24"/>
        </w:rPr>
        <w:lastRenderedPageBreak/>
        <w:t>V</w:t>
      </w:r>
      <w:r w:rsidRPr="006F1661">
        <w:rPr>
          <w:rFonts w:asciiTheme="minorHAnsi" w:hAnsiTheme="minorHAnsi" w:cstheme="minorHAnsi"/>
          <w:sz w:val="24"/>
          <w:szCs w:val="24"/>
        </w:rPr>
        <w:t>ires</w:t>
      </w:r>
      <w:r w:rsidR="009220CF" w:rsidRPr="006F1661">
        <w:rPr>
          <w:rFonts w:asciiTheme="minorHAnsi" w:hAnsiTheme="minorHAnsi" w:cstheme="minorHAnsi"/>
          <w:sz w:val="24"/>
          <w:szCs w:val="24"/>
        </w:rPr>
        <w:t>”</w:t>
      </w:r>
      <w:r w:rsidRPr="006F1661">
        <w:rPr>
          <w:rFonts w:asciiTheme="minorHAnsi" w:hAnsiTheme="minorHAnsi" w:cstheme="minorHAnsi"/>
          <w:sz w:val="24"/>
          <w:szCs w:val="24"/>
        </w:rPr>
        <w:t>, then the Common law of England must be restored in a great reset back to 1869</w:t>
      </w:r>
      <w:r w:rsidR="00425F98" w:rsidRPr="006F1661">
        <w:rPr>
          <w:rStyle w:val="FootnoteReference"/>
          <w:rFonts w:asciiTheme="minorHAnsi" w:hAnsiTheme="minorHAnsi" w:cstheme="minorHAnsi"/>
          <w:sz w:val="24"/>
          <w:szCs w:val="24"/>
        </w:rPr>
        <w:footnoteReference w:id="8"/>
      </w:r>
      <w:r w:rsidRPr="006F1661">
        <w:rPr>
          <w:rFonts w:asciiTheme="minorHAnsi" w:hAnsiTheme="minorHAnsi" w:cstheme="minorHAnsi"/>
          <w:sz w:val="24"/>
          <w:szCs w:val="24"/>
        </w:rPr>
        <w:t>. My research indicates that the Federal Court of Australia</w:t>
      </w:r>
      <w:r w:rsidR="00425F98" w:rsidRPr="006F1661">
        <w:rPr>
          <w:rStyle w:val="FootnoteReference"/>
          <w:rFonts w:asciiTheme="minorHAnsi" w:hAnsiTheme="minorHAnsi" w:cstheme="minorHAnsi"/>
          <w:sz w:val="24"/>
          <w:szCs w:val="24"/>
        </w:rPr>
        <w:footnoteReference w:id="9"/>
      </w:r>
      <w:r w:rsidRPr="006F1661">
        <w:rPr>
          <w:rFonts w:asciiTheme="minorHAnsi" w:hAnsiTheme="minorHAnsi" w:cstheme="minorHAnsi"/>
          <w:sz w:val="24"/>
          <w:szCs w:val="24"/>
        </w:rPr>
        <w:t xml:space="preserve"> is legitimately created under the Australian Courts Act 1828 and has the full authority under S 39B (</w:t>
      </w:r>
      <w:r w:rsidR="009220CF" w:rsidRPr="006F1661">
        <w:rPr>
          <w:rFonts w:asciiTheme="minorHAnsi" w:hAnsiTheme="minorHAnsi" w:cstheme="minorHAnsi"/>
          <w:sz w:val="24"/>
          <w:szCs w:val="24"/>
        </w:rPr>
        <w:t>1A) (b) Judiciary Act 1903 to correct Parliamentary errors, in the exercise of its Judicial Review</w:t>
      </w:r>
      <w:r w:rsidR="009B4DFA" w:rsidRPr="006F1661">
        <w:rPr>
          <w:rStyle w:val="FootnoteReference"/>
          <w:rFonts w:asciiTheme="minorHAnsi" w:hAnsiTheme="minorHAnsi" w:cstheme="minorHAnsi"/>
          <w:sz w:val="24"/>
          <w:szCs w:val="24"/>
        </w:rPr>
        <w:footnoteReference w:id="10"/>
      </w:r>
      <w:r w:rsidR="009220CF" w:rsidRPr="006F1661">
        <w:rPr>
          <w:rFonts w:asciiTheme="minorHAnsi" w:hAnsiTheme="minorHAnsi" w:cstheme="minorHAnsi"/>
          <w:sz w:val="24"/>
          <w:szCs w:val="24"/>
        </w:rPr>
        <w:t xml:space="preserve"> powers.  One of those powers you made plain is expressed in the Federal Court (Criminal Proceedings) Rules 2016</w:t>
      </w:r>
      <w:r w:rsidR="009B4DFA" w:rsidRPr="006F1661">
        <w:rPr>
          <w:rStyle w:val="FootnoteReference"/>
          <w:rFonts w:asciiTheme="minorHAnsi" w:hAnsiTheme="minorHAnsi" w:cstheme="minorHAnsi"/>
          <w:sz w:val="24"/>
          <w:szCs w:val="24"/>
        </w:rPr>
        <w:footnoteReference w:id="11"/>
      </w:r>
      <w:r w:rsidR="00B1163A">
        <w:rPr>
          <w:rFonts w:asciiTheme="minorHAnsi" w:hAnsiTheme="minorHAnsi" w:cstheme="minorHAnsi"/>
          <w:sz w:val="24"/>
          <w:szCs w:val="24"/>
        </w:rPr>
        <w:t>: T</w:t>
      </w:r>
      <w:r w:rsidR="009220CF" w:rsidRPr="006F1661">
        <w:rPr>
          <w:rFonts w:asciiTheme="minorHAnsi" w:hAnsiTheme="minorHAnsi" w:cstheme="minorHAnsi"/>
          <w:sz w:val="24"/>
          <w:szCs w:val="24"/>
        </w:rPr>
        <w:t>hat is</w:t>
      </w:r>
      <w:r w:rsidR="00B1163A">
        <w:rPr>
          <w:rFonts w:asciiTheme="minorHAnsi" w:hAnsiTheme="minorHAnsi" w:cstheme="minorHAnsi"/>
          <w:sz w:val="24"/>
          <w:szCs w:val="24"/>
        </w:rPr>
        <w:t>,</w:t>
      </w:r>
      <w:r w:rsidR="009220CF" w:rsidRPr="006F1661">
        <w:rPr>
          <w:rFonts w:asciiTheme="minorHAnsi" w:hAnsiTheme="minorHAnsi" w:cstheme="minorHAnsi"/>
          <w:sz w:val="24"/>
          <w:szCs w:val="24"/>
        </w:rPr>
        <w:t xml:space="preserve"> your power to enforce the Criminal Law of the Commonwealth against the political organisations</w:t>
      </w:r>
      <w:r w:rsidR="009B4DFA" w:rsidRPr="006F1661">
        <w:rPr>
          <w:rStyle w:val="FootnoteReference"/>
          <w:rFonts w:asciiTheme="minorHAnsi" w:hAnsiTheme="minorHAnsi" w:cstheme="minorHAnsi"/>
          <w:sz w:val="24"/>
          <w:szCs w:val="24"/>
        </w:rPr>
        <w:footnoteReference w:id="12"/>
      </w:r>
      <w:r w:rsidR="009220CF" w:rsidRPr="006F1661">
        <w:rPr>
          <w:rFonts w:asciiTheme="minorHAnsi" w:hAnsiTheme="minorHAnsi" w:cstheme="minorHAnsi"/>
          <w:sz w:val="24"/>
          <w:szCs w:val="24"/>
        </w:rPr>
        <w:t xml:space="preserve"> that form Federal</w:t>
      </w:r>
      <w:r w:rsidR="00B1163A">
        <w:rPr>
          <w:rFonts w:asciiTheme="minorHAnsi" w:hAnsiTheme="minorHAnsi" w:cstheme="minorHAnsi"/>
          <w:sz w:val="24"/>
          <w:szCs w:val="24"/>
        </w:rPr>
        <w:t>,</w:t>
      </w:r>
      <w:r w:rsidR="009220CF" w:rsidRPr="006F1661">
        <w:rPr>
          <w:rFonts w:asciiTheme="minorHAnsi" w:hAnsiTheme="minorHAnsi" w:cstheme="minorHAnsi"/>
          <w:sz w:val="24"/>
          <w:szCs w:val="24"/>
        </w:rPr>
        <w:t xml:space="preserve"> State</w:t>
      </w:r>
      <w:r w:rsidR="00B1163A">
        <w:rPr>
          <w:rFonts w:asciiTheme="minorHAnsi" w:hAnsiTheme="minorHAnsi" w:cstheme="minorHAnsi"/>
          <w:sz w:val="24"/>
          <w:szCs w:val="24"/>
        </w:rPr>
        <w:t>,</w:t>
      </w:r>
      <w:r w:rsidR="009220CF" w:rsidRPr="006F1661">
        <w:rPr>
          <w:rFonts w:asciiTheme="minorHAnsi" w:hAnsiTheme="minorHAnsi" w:cstheme="minorHAnsi"/>
          <w:sz w:val="24"/>
          <w:szCs w:val="24"/>
        </w:rPr>
        <w:t xml:space="preserve"> and Local Governments </w:t>
      </w:r>
      <w:r w:rsidR="00B1163A">
        <w:rPr>
          <w:rFonts w:asciiTheme="minorHAnsi" w:hAnsiTheme="minorHAnsi" w:cstheme="minorHAnsi"/>
          <w:sz w:val="24"/>
          <w:szCs w:val="24"/>
        </w:rPr>
        <w:t>that are</w:t>
      </w:r>
      <w:r w:rsidR="009220CF" w:rsidRPr="006F1661">
        <w:rPr>
          <w:rFonts w:asciiTheme="minorHAnsi" w:hAnsiTheme="minorHAnsi" w:cstheme="minorHAnsi"/>
          <w:sz w:val="24"/>
          <w:szCs w:val="24"/>
        </w:rPr>
        <w:t xml:space="preserve"> at present openly in insurrection against the power and Majesty of Our Sovereign Lady</w:t>
      </w:r>
      <w:r w:rsidR="009B4DFA" w:rsidRPr="006F1661">
        <w:rPr>
          <w:rStyle w:val="FootnoteReference"/>
          <w:rFonts w:asciiTheme="minorHAnsi" w:hAnsiTheme="minorHAnsi" w:cstheme="minorHAnsi"/>
          <w:sz w:val="24"/>
          <w:szCs w:val="24"/>
        </w:rPr>
        <w:footnoteReference w:id="13"/>
      </w:r>
      <w:r w:rsidR="009220CF" w:rsidRPr="006F1661">
        <w:rPr>
          <w:rFonts w:asciiTheme="minorHAnsi" w:hAnsiTheme="minorHAnsi" w:cstheme="minorHAnsi"/>
          <w:sz w:val="24"/>
          <w:szCs w:val="24"/>
        </w:rPr>
        <w:t xml:space="preserve">. </w:t>
      </w:r>
    </w:p>
    <w:p w14:paraId="2BB580DE" w14:textId="6D1D89BB" w:rsidR="009220CF" w:rsidRPr="006F1661" w:rsidRDefault="009220CF">
      <w:pPr>
        <w:spacing w:after="0"/>
        <w:rPr>
          <w:rFonts w:asciiTheme="minorHAnsi" w:hAnsiTheme="minorHAnsi" w:cstheme="minorHAnsi"/>
          <w:sz w:val="24"/>
          <w:szCs w:val="24"/>
        </w:rPr>
      </w:pPr>
    </w:p>
    <w:p w14:paraId="2139B6E8" w14:textId="13677B93" w:rsidR="009220CF" w:rsidRPr="006F1661" w:rsidRDefault="009220CF">
      <w:pPr>
        <w:spacing w:after="0"/>
        <w:rPr>
          <w:rFonts w:asciiTheme="minorHAnsi" w:hAnsiTheme="minorHAnsi" w:cstheme="minorHAnsi"/>
          <w:sz w:val="24"/>
          <w:szCs w:val="24"/>
        </w:rPr>
      </w:pPr>
      <w:r w:rsidRPr="006F1661">
        <w:rPr>
          <w:rFonts w:asciiTheme="minorHAnsi" w:hAnsiTheme="minorHAnsi" w:cstheme="minorHAnsi"/>
          <w:sz w:val="24"/>
          <w:szCs w:val="24"/>
        </w:rPr>
        <w:t>Prior to 1873, the power and Majesty of the Sovereign was shared by the two best educated classes of individuals in society at that time</w:t>
      </w:r>
      <w:r w:rsidR="00B1163A">
        <w:rPr>
          <w:rFonts w:asciiTheme="minorHAnsi" w:hAnsiTheme="minorHAnsi" w:cstheme="minorHAnsi"/>
          <w:sz w:val="24"/>
          <w:szCs w:val="24"/>
        </w:rPr>
        <w:t>;</w:t>
      </w:r>
      <w:r w:rsidRPr="006F1661">
        <w:rPr>
          <w:rFonts w:asciiTheme="minorHAnsi" w:hAnsiTheme="minorHAnsi" w:cstheme="minorHAnsi"/>
          <w:sz w:val="24"/>
          <w:szCs w:val="24"/>
        </w:rPr>
        <w:t xml:space="preserve"> the Clergy</w:t>
      </w:r>
      <w:r w:rsidR="009B4DFA" w:rsidRPr="006F1661">
        <w:rPr>
          <w:rStyle w:val="FootnoteReference"/>
          <w:rFonts w:asciiTheme="minorHAnsi" w:hAnsiTheme="minorHAnsi" w:cstheme="minorHAnsi"/>
          <w:sz w:val="24"/>
          <w:szCs w:val="24"/>
        </w:rPr>
        <w:footnoteReference w:id="14"/>
      </w:r>
      <w:r w:rsidRPr="006F1661">
        <w:rPr>
          <w:rFonts w:asciiTheme="minorHAnsi" w:hAnsiTheme="minorHAnsi" w:cstheme="minorHAnsi"/>
          <w:sz w:val="24"/>
          <w:szCs w:val="24"/>
        </w:rPr>
        <w:t xml:space="preserve"> who formed Chancery Courts</w:t>
      </w:r>
      <w:r w:rsidR="00B1163A">
        <w:rPr>
          <w:rFonts w:asciiTheme="minorHAnsi" w:hAnsiTheme="minorHAnsi" w:cstheme="minorHAnsi"/>
          <w:sz w:val="24"/>
          <w:szCs w:val="24"/>
        </w:rPr>
        <w:t>,</w:t>
      </w:r>
      <w:r w:rsidRPr="006F1661">
        <w:rPr>
          <w:rFonts w:asciiTheme="minorHAnsi" w:hAnsiTheme="minorHAnsi" w:cstheme="minorHAnsi"/>
          <w:sz w:val="24"/>
          <w:szCs w:val="24"/>
        </w:rPr>
        <w:t xml:space="preserve"> and the lawyers who formed the Common Law Courts</w:t>
      </w:r>
      <w:r w:rsidR="009B4DFA" w:rsidRPr="006F1661">
        <w:rPr>
          <w:rStyle w:val="FootnoteReference"/>
          <w:rFonts w:asciiTheme="minorHAnsi" w:hAnsiTheme="minorHAnsi" w:cstheme="minorHAnsi"/>
          <w:sz w:val="24"/>
          <w:szCs w:val="24"/>
        </w:rPr>
        <w:footnoteReference w:id="15"/>
      </w:r>
      <w:r w:rsidRPr="006F1661">
        <w:rPr>
          <w:rFonts w:asciiTheme="minorHAnsi" w:hAnsiTheme="minorHAnsi" w:cstheme="minorHAnsi"/>
          <w:sz w:val="24"/>
          <w:szCs w:val="24"/>
        </w:rPr>
        <w:t>. In the event of a conflict between the Rulings of either, the laws of equity administered by the Chancery Courts prevailed</w:t>
      </w:r>
      <w:r w:rsidR="009B4DFA" w:rsidRPr="006F1661">
        <w:rPr>
          <w:rStyle w:val="FootnoteReference"/>
          <w:rFonts w:asciiTheme="minorHAnsi" w:hAnsiTheme="minorHAnsi" w:cstheme="minorHAnsi"/>
          <w:sz w:val="24"/>
          <w:szCs w:val="24"/>
        </w:rPr>
        <w:footnoteReference w:id="16"/>
      </w:r>
      <w:r w:rsidRPr="006F1661">
        <w:rPr>
          <w:rFonts w:asciiTheme="minorHAnsi" w:hAnsiTheme="minorHAnsi" w:cstheme="minorHAnsi"/>
          <w:sz w:val="24"/>
          <w:szCs w:val="24"/>
        </w:rPr>
        <w:t xml:space="preserve">. </w:t>
      </w:r>
      <w:r w:rsidR="00B757A6" w:rsidRPr="006F1661">
        <w:rPr>
          <w:rFonts w:asciiTheme="minorHAnsi" w:hAnsiTheme="minorHAnsi" w:cstheme="minorHAnsi"/>
          <w:sz w:val="24"/>
          <w:szCs w:val="24"/>
        </w:rPr>
        <w:t xml:space="preserve">In other </w:t>
      </w:r>
      <w:r w:rsidR="00B1163A" w:rsidRPr="006F1661">
        <w:rPr>
          <w:rFonts w:asciiTheme="minorHAnsi" w:hAnsiTheme="minorHAnsi" w:cstheme="minorHAnsi"/>
          <w:sz w:val="24"/>
          <w:szCs w:val="24"/>
        </w:rPr>
        <w:t>words,</w:t>
      </w:r>
      <w:r w:rsidR="00B757A6" w:rsidRPr="006F1661">
        <w:rPr>
          <w:rFonts w:asciiTheme="minorHAnsi" w:hAnsiTheme="minorHAnsi" w:cstheme="minorHAnsi"/>
          <w:sz w:val="24"/>
          <w:szCs w:val="24"/>
        </w:rPr>
        <w:t xml:space="preserve"> the laws of Almighty God prevailed over the laws of man. </w:t>
      </w:r>
    </w:p>
    <w:p w14:paraId="5C057C31" w14:textId="597A3B3E" w:rsidR="00B757A6" w:rsidRPr="006F1661" w:rsidRDefault="00B757A6">
      <w:pPr>
        <w:spacing w:after="0"/>
        <w:rPr>
          <w:rFonts w:asciiTheme="minorHAnsi" w:hAnsiTheme="minorHAnsi" w:cstheme="minorHAnsi"/>
          <w:sz w:val="24"/>
          <w:szCs w:val="24"/>
        </w:rPr>
      </w:pPr>
    </w:p>
    <w:p w14:paraId="2F112063" w14:textId="12B4AF91" w:rsidR="00B1163A" w:rsidRDefault="00B757A6">
      <w:pPr>
        <w:spacing w:after="0"/>
        <w:rPr>
          <w:rFonts w:asciiTheme="minorHAnsi" w:hAnsiTheme="minorHAnsi" w:cstheme="minorHAnsi"/>
          <w:sz w:val="24"/>
          <w:szCs w:val="24"/>
        </w:rPr>
      </w:pPr>
      <w:r w:rsidRPr="006F1661">
        <w:rPr>
          <w:rFonts w:asciiTheme="minorHAnsi" w:hAnsiTheme="minorHAnsi" w:cstheme="minorHAnsi"/>
          <w:sz w:val="24"/>
          <w:szCs w:val="24"/>
        </w:rPr>
        <w:t>There is ample evidence of what that law was in the Supreme Court Act 1995</w:t>
      </w:r>
      <w:r w:rsidR="009B4DFA" w:rsidRPr="006F1661">
        <w:rPr>
          <w:rStyle w:val="FootnoteReference"/>
          <w:rFonts w:asciiTheme="minorHAnsi" w:hAnsiTheme="minorHAnsi" w:cstheme="minorHAnsi"/>
          <w:sz w:val="24"/>
          <w:szCs w:val="24"/>
        </w:rPr>
        <w:footnoteReference w:id="17"/>
      </w:r>
      <w:r w:rsidRPr="006F1661">
        <w:rPr>
          <w:rFonts w:asciiTheme="minorHAnsi" w:hAnsiTheme="minorHAnsi" w:cstheme="minorHAnsi"/>
          <w:sz w:val="24"/>
          <w:szCs w:val="24"/>
        </w:rPr>
        <w:t xml:space="preserve"> of Queensland, which although repealed, was saved</w:t>
      </w:r>
      <w:r w:rsidR="009B4DFA" w:rsidRPr="006F1661">
        <w:rPr>
          <w:rStyle w:val="FootnoteReference"/>
          <w:rFonts w:asciiTheme="minorHAnsi" w:hAnsiTheme="minorHAnsi" w:cstheme="minorHAnsi"/>
          <w:sz w:val="24"/>
          <w:szCs w:val="24"/>
        </w:rPr>
        <w:footnoteReference w:id="18"/>
      </w:r>
      <w:r w:rsidRPr="006F1661">
        <w:rPr>
          <w:rFonts w:asciiTheme="minorHAnsi" w:hAnsiTheme="minorHAnsi" w:cstheme="minorHAnsi"/>
          <w:sz w:val="24"/>
          <w:szCs w:val="24"/>
        </w:rPr>
        <w:t xml:space="preserve"> by S 11 Supreme Court of Queensland Act 1991. I submit to you that by S 21</w:t>
      </w:r>
      <w:r w:rsidR="00E32165" w:rsidRPr="006F1661">
        <w:rPr>
          <w:rFonts w:asciiTheme="minorHAnsi" w:hAnsiTheme="minorHAnsi" w:cstheme="minorHAnsi"/>
          <w:sz w:val="24"/>
          <w:szCs w:val="24"/>
        </w:rPr>
        <w:t>,</w:t>
      </w:r>
      <w:r w:rsidR="00B1163A">
        <w:rPr>
          <w:rFonts w:asciiTheme="minorHAnsi" w:hAnsiTheme="minorHAnsi" w:cstheme="minorHAnsi"/>
          <w:sz w:val="24"/>
          <w:szCs w:val="24"/>
        </w:rPr>
        <w:t xml:space="preserve"> </w:t>
      </w:r>
      <w:r w:rsidR="00E32165" w:rsidRPr="006F1661">
        <w:rPr>
          <w:rFonts w:asciiTheme="minorHAnsi" w:hAnsiTheme="minorHAnsi" w:cstheme="minorHAnsi"/>
          <w:sz w:val="24"/>
          <w:szCs w:val="24"/>
        </w:rPr>
        <w:t>22 and 23</w:t>
      </w:r>
      <w:r w:rsidR="009B4DFA" w:rsidRPr="006F1661">
        <w:rPr>
          <w:rStyle w:val="FootnoteReference"/>
          <w:rFonts w:asciiTheme="minorHAnsi" w:hAnsiTheme="minorHAnsi" w:cstheme="minorHAnsi"/>
          <w:sz w:val="24"/>
          <w:szCs w:val="24"/>
        </w:rPr>
        <w:footnoteReference w:id="19"/>
      </w:r>
      <w:r w:rsidR="00E32165" w:rsidRPr="006F1661">
        <w:rPr>
          <w:rFonts w:asciiTheme="minorHAnsi" w:hAnsiTheme="minorHAnsi" w:cstheme="minorHAnsi"/>
          <w:sz w:val="24"/>
          <w:szCs w:val="24"/>
        </w:rPr>
        <w:t xml:space="preserve"> </w:t>
      </w:r>
      <w:r w:rsidRPr="006F1661">
        <w:rPr>
          <w:rFonts w:asciiTheme="minorHAnsi" w:hAnsiTheme="minorHAnsi" w:cstheme="minorHAnsi"/>
          <w:sz w:val="24"/>
          <w:szCs w:val="24"/>
        </w:rPr>
        <w:t xml:space="preserve"> Federal Court of Australia Act 1976 you have every inch of power the Courts of Chancery and Courts of Common Law had in 1869. The Statute 1 Will &amp; Mary C 6 </w:t>
      </w:r>
      <w:r w:rsidR="003C568E" w:rsidRPr="006F1661">
        <w:rPr>
          <w:rFonts w:asciiTheme="minorHAnsi" w:hAnsiTheme="minorHAnsi" w:cstheme="minorHAnsi"/>
          <w:sz w:val="24"/>
          <w:szCs w:val="24"/>
        </w:rPr>
        <w:t>(Coronation</w:t>
      </w:r>
      <w:r w:rsidRPr="006F1661">
        <w:rPr>
          <w:rFonts w:asciiTheme="minorHAnsi" w:hAnsiTheme="minorHAnsi" w:cstheme="minorHAnsi"/>
          <w:sz w:val="24"/>
          <w:szCs w:val="24"/>
        </w:rPr>
        <w:t xml:space="preserve"> </w:t>
      </w:r>
      <w:r w:rsidR="003C568E" w:rsidRPr="006F1661">
        <w:rPr>
          <w:rFonts w:asciiTheme="minorHAnsi" w:hAnsiTheme="minorHAnsi" w:cstheme="minorHAnsi"/>
          <w:sz w:val="24"/>
          <w:szCs w:val="24"/>
        </w:rPr>
        <w:t>Oath)</w:t>
      </w:r>
      <w:r w:rsidRPr="006F1661">
        <w:rPr>
          <w:rFonts w:asciiTheme="minorHAnsi" w:hAnsiTheme="minorHAnsi" w:cstheme="minorHAnsi"/>
          <w:sz w:val="24"/>
          <w:szCs w:val="24"/>
        </w:rPr>
        <w:t xml:space="preserve"> (1688) a copy of which I have obtained, binds the Sovereign</w:t>
      </w:r>
      <w:r w:rsidR="00AA0721" w:rsidRPr="006F1661">
        <w:rPr>
          <w:rStyle w:val="FootnoteReference"/>
          <w:rFonts w:asciiTheme="minorHAnsi" w:hAnsiTheme="minorHAnsi" w:cstheme="minorHAnsi"/>
          <w:sz w:val="24"/>
          <w:szCs w:val="24"/>
        </w:rPr>
        <w:footnoteReference w:id="20"/>
      </w:r>
      <w:r w:rsidRPr="006F1661">
        <w:rPr>
          <w:rFonts w:asciiTheme="minorHAnsi" w:hAnsiTheme="minorHAnsi" w:cstheme="minorHAnsi"/>
          <w:sz w:val="24"/>
          <w:szCs w:val="24"/>
        </w:rPr>
        <w:t xml:space="preserve">, and all Her delegates. It appears to me that S 39 Federal Court of Australia Act 1976 is “Ultra Vires” insofar as it condemns all Justices of the Federal Court of Australia to eternal damnation, by reference to the Gospels of the New Testament of the King James Version </w:t>
      </w:r>
      <w:r w:rsidR="00B83311" w:rsidRPr="006F1661">
        <w:rPr>
          <w:rFonts w:asciiTheme="minorHAnsi" w:hAnsiTheme="minorHAnsi" w:cstheme="minorHAnsi"/>
          <w:sz w:val="24"/>
          <w:szCs w:val="24"/>
        </w:rPr>
        <w:t xml:space="preserve">of the Holy Bible that is binding as law on Our Sovereign Lady. </w:t>
      </w:r>
    </w:p>
    <w:p w14:paraId="0935244A" w14:textId="77777777" w:rsidR="00B1163A" w:rsidRDefault="00B1163A">
      <w:pPr>
        <w:spacing w:after="0"/>
        <w:rPr>
          <w:rFonts w:asciiTheme="minorHAnsi" w:hAnsiTheme="minorHAnsi" w:cstheme="minorHAnsi"/>
          <w:sz w:val="24"/>
          <w:szCs w:val="24"/>
        </w:rPr>
      </w:pPr>
    </w:p>
    <w:p w14:paraId="413F9263" w14:textId="3F144F5B" w:rsidR="00B757A6" w:rsidRPr="006F1661" w:rsidRDefault="00B83311">
      <w:pPr>
        <w:spacing w:after="0"/>
        <w:rPr>
          <w:rFonts w:asciiTheme="minorHAnsi" w:hAnsiTheme="minorHAnsi" w:cstheme="minorHAnsi"/>
          <w:sz w:val="24"/>
          <w:szCs w:val="24"/>
        </w:rPr>
      </w:pPr>
      <w:r w:rsidRPr="006F1661">
        <w:rPr>
          <w:rFonts w:asciiTheme="minorHAnsi" w:hAnsiTheme="minorHAnsi" w:cstheme="minorHAnsi"/>
          <w:sz w:val="24"/>
          <w:szCs w:val="24"/>
        </w:rPr>
        <w:t>S 39 Federal Court of Australia Act 1976 is specifically prohibited by S 116 Constitution, as it makes you Priest Judge of an atheist religion called THE LAW</w:t>
      </w:r>
      <w:r w:rsidR="00AA0721" w:rsidRPr="006F1661">
        <w:rPr>
          <w:rFonts w:asciiTheme="minorHAnsi" w:hAnsiTheme="minorHAnsi" w:cstheme="minorHAnsi"/>
          <w:sz w:val="24"/>
          <w:szCs w:val="24"/>
        </w:rPr>
        <w:t xml:space="preserve"> and tyranny</w:t>
      </w:r>
      <w:r w:rsidRPr="006F1661">
        <w:rPr>
          <w:rFonts w:asciiTheme="minorHAnsi" w:hAnsiTheme="minorHAnsi" w:cstheme="minorHAnsi"/>
          <w:sz w:val="24"/>
          <w:szCs w:val="24"/>
        </w:rPr>
        <w:t>. It imposes an alien concept upon the people of the Commonwealth, and prevents the blessings of Almighty God flowing through Our Sovereign Lady</w:t>
      </w:r>
      <w:r w:rsidR="00AA0721" w:rsidRPr="006F1661">
        <w:rPr>
          <w:rStyle w:val="FootnoteReference"/>
          <w:rFonts w:asciiTheme="minorHAnsi" w:hAnsiTheme="minorHAnsi" w:cstheme="minorHAnsi"/>
          <w:sz w:val="24"/>
          <w:szCs w:val="24"/>
        </w:rPr>
        <w:footnoteReference w:id="21"/>
      </w:r>
      <w:r w:rsidRPr="006F1661">
        <w:rPr>
          <w:rFonts w:asciiTheme="minorHAnsi" w:hAnsiTheme="minorHAnsi" w:cstheme="minorHAnsi"/>
          <w:sz w:val="24"/>
          <w:szCs w:val="24"/>
        </w:rPr>
        <w:t xml:space="preserve"> and you to the people of the Commonwealth. </w:t>
      </w:r>
    </w:p>
    <w:p w14:paraId="414AB45C" w14:textId="69F6089B" w:rsidR="00E32165" w:rsidRPr="006F1661" w:rsidRDefault="00E32165">
      <w:pPr>
        <w:spacing w:after="0"/>
        <w:rPr>
          <w:rFonts w:asciiTheme="minorHAnsi" w:hAnsiTheme="minorHAnsi" w:cstheme="minorHAnsi"/>
          <w:sz w:val="24"/>
          <w:szCs w:val="24"/>
        </w:rPr>
      </w:pPr>
    </w:p>
    <w:p w14:paraId="1EB524B0" w14:textId="477BCEFB" w:rsidR="00E32165" w:rsidRPr="006F1661" w:rsidRDefault="00B1163A">
      <w:pPr>
        <w:spacing w:after="0"/>
        <w:rPr>
          <w:rFonts w:asciiTheme="minorHAnsi" w:hAnsiTheme="minorHAnsi" w:cstheme="minorHAnsi"/>
          <w:sz w:val="24"/>
          <w:szCs w:val="24"/>
        </w:rPr>
      </w:pPr>
      <w:r>
        <w:rPr>
          <w:rFonts w:asciiTheme="minorHAnsi" w:hAnsiTheme="minorHAnsi" w:cstheme="minorHAnsi"/>
          <w:sz w:val="24"/>
          <w:szCs w:val="24"/>
        </w:rPr>
        <w:t>I have received a report</w:t>
      </w:r>
      <w:r w:rsidR="00E32165" w:rsidRPr="006F1661">
        <w:rPr>
          <w:rFonts w:asciiTheme="minorHAnsi" w:hAnsiTheme="minorHAnsi" w:cstheme="minorHAnsi"/>
          <w:sz w:val="24"/>
          <w:szCs w:val="24"/>
        </w:rPr>
        <w:t xml:space="preserve"> that the Supreme Court in the United States is going to accept a suit to restore President Donald Trump as President. We </w:t>
      </w:r>
      <w:r>
        <w:rPr>
          <w:rFonts w:asciiTheme="minorHAnsi" w:hAnsiTheme="minorHAnsi" w:cstheme="minorHAnsi"/>
          <w:sz w:val="24"/>
          <w:szCs w:val="24"/>
        </w:rPr>
        <w:t>have not had</w:t>
      </w:r>
      <w:r w:rsidR="00E32165" w:rsidRPr="006F1661">
        <w:rPr>
          <w:rFonts w:asciiTheme="minorHAnsi" w:hAnsiTheme="minorHAnsi" w:cstheme="minorHAnsi"/>
          <w:sz w:val="24"/>
          <w:szCs w:val="24"/>
        </w:rPr>
        <w:t xml:space="preserve"> a Federal Supreme </w:t>
      </w:r>
      <w:r w:rsidR="00E32165" w:rsidRPr="006F1661">
        <w:rPr>
          <w:rFonts w:asciiTheme="minorHAnsi" w:hAnsiTheme="minorHAnsi" w:cstheme="minorHAnsi"/>
          <w:sz w:val="24"/>
          <w:szCs w:val="24"/>
        </w:rPr>
        <w:lastRenderedPageBreak/>
        <w:t>Court</w:t>
      </w:r>
      <w:r w:rsidR="008D7EE5" w:rsidRPr="006F1661">
        <w:rPr>
          <w:rStyle w:val="FootnoteReference"/>
          <w:rFonts w:asciiTheme="minorHAnsi" w:hAnsiTheme="minorHAnsi" w:cstheme="minorHAnsi"/>
          <w:sz w:val="24"/>
          <w:szCs w:val="24"/>
        </w:rPr>
        <w:footnoteReference w:id="22"/>
      </w:r>
      <w:r w:rsidR="00E32165" w:rsidRPr="006F1661">
        <w:rPr>
          <w:rFonts w:asciiTheme="minorHAnsi" w:hAnsiTheme="minorHAnsi" w:cstheme="minorHAnsi"/>
          <w:sz w:val="24"/>
          <w:szCs w:val="24"/>
        </w:rPr>
        <w:t xml:space="preserve"> in Australia since 1979. We have a High Court</w:t>
      </w:r>
      <w:r w:rsidR="008D7EE5" w:rsidRPr="006F1661">
        <w:rPr>
          <w:rStyle w:val="FootnoteReference"/>
          <w:rFonts w:asciiTheme="minorHAnsi" w:hAnsiTheme="minorHAnsi" w:cstheme="minorHAnsi"/>
          <w:sz w:val="24"/>
          <w:szCs w:val="24"/>
        </w:rPr>
        <w:footnoteReference w:id="23"/>
      </w:r>
      <w:r w:rsidR="00E32165" w:rsidRPr="006F1661">
        <w:rPr>
          <w:rFonts w:asciiTheme="minorHAnsi" w:hAnsiTheme="minorHAnsi" w:cstheme="minorHAnsi"/>
          <w:sz w:val="24"/>
          <w:szCs w:val="24"/>
        </w:rPr>
        <w:t xml:space="preserve"> but it is not a Federal Supreme Court. It too is a merged Court</w:t>
      </w:r>
      <w:r w:rsidR="008D7EE5" w:rsidRPr="006F1661">
        <w:rPr>
          <w:rStyle w:val="FootnoteReference"/>
          <w:rFonts w:asciiTheme="minorHAnsi" w:hAnsiTheme="minorHAnsi" w:cstheme="minorHAnsi"/>
          <w:sz w:val="24"/>
          <w:szCs w:val="24"/>
        </w:rPr>
        <w:footnoteReference w:id="24"/>
      </w:r>
      <w:r w:rsidR="00E32165" w:rsidRPr="006F1661">
        <w:rPr>
          <w:rFonts w:asciiTheme="minorHAnsi" w:hAnsiTheme="minorHAnsi" w:cstheme="minorHAnsi"/>
          <w:sz w:val="24"/>
          <w:szCs w:val="24"/>
        </w:rPr>
        <w:t xml:space="preserve"> with </w:t>
      </w:r>
      <w:r w:rsidR="00E947D8" w:rsidRPr="006F1661">
        <w:rPr>
          <w:rFonts w:asciiTheme="minorHAnsi" w:hAnsiTheme="minorHAnsi" w:cstheme="minorHAnsi"/>
          <w:sz w:val="24"/>
          <w:szCs w:val="24"/>
        </w:rPr>
        <w:t xml:space="preserve">Priests of the Law and Lawyers merged as one. It is not a court within the meaning of S 79 </w:t>
      </w:r>
      <w:r>
        <w:rPr>
          <w:rFonts w:asciiTheme="minorHAnsi" w:hAnsiTheme="minorHAnsi" w:cstheme="minorHAnsi"/>
          <w:sz w:val="24"/>
          <w:szCs w:val="24"/>
        </w:rPr>
        <w:t xml:space="preserve">of the Commonwealth of Australia </w:t>
      </w:r>
      <w:r w:rsidR="00E947D8" w:rsidRPr="006F1661">
        <w:rPr>
          <w:rFonts w:asciiTheme="minorHAnsi" w:hAnsiTheme="minorHAnsi" w:cstheme="minorHAnsi"/>
          <w:sz w:val="24"/>
          <w:szCs w:val="24"/>
        </w:rPr>
        <w:t>Constitution</w:t>
      </w:r>
      <w:r>
        <w:rPr>
          <w:rFonts w:asciiTheme="minorHAnsi" w:hAnsiTheme="minorHAnsi" w:cstheme="minorHAnsi"/>
          <w:sz w:val="24"/>
          <w:szCs w:val="24"/>
        </w:rPr>
        <w:t xml:space="preserve"> Act 1900 (</w:t>
      </w:r>
      <w:proofErr w:type="spellStart"/>
      <w:r>
        <w:rPr>
          <w:rFonts w:asciiTheme="minorHAnsi" w:hAnsiTheme="minorHAnsi" w:cstheme="minorHAnsi"/>
          <w:sz w:val="24"/>
          <w:szCs w:val="24"/>
        </w:rPr>
        <w:t>Cth</w:t>
      </w:r>
      <w:proofErr w:type="spellEnd"/>
      <w:r>
        <w:rPr>
          <w:rFonts w:asciiTheme="minorHAnsi" w:hAnsiTheme="minorHAnsi" w:cstheme="minorHAnsi"/>
          <w:sz w:val="24"/>
          <w:szCs w:val="24"/>
        </w:rPr>
        <w:t>)</w:t>
      </w:r>
      <w:r w:rsidR="00E947D8" w:rsidRPr="006F1661">
        <w:rPr>
          <w:rFonts w:asciiTheme="minorHAnsi" w:hAnsiTheme="minorHAnsi" w:cstheme="minorHAnsi"/>
          <w:sz w:val="24"/>
          <w:szCs w:val="24"/>
        </w:rPr>
        <w:t xml:space="preserve">. </w:t>
      </w:r>
    </w:p>
    <w:p w14:paraId="3924127B" w14:textId="37E5D2AC" w:rsidR="000B438C" w:rsidRPr="006F1661" w:rsidRDefault="000B438C">
      <w:pPr>
        <w:spacing w:after="0"/>
        <w:rPr>
          <w:rFonts w:asciiTheme="minorHAnsi" w:hAnsiTheme="minorHAnsi" w:cstheme="minorHAnsi"/>
          <w:sz w:val="24"/>
          <w:szCs w:val="24"/>
        </w:rPr>
      </w:pPr>
    </w:p>
    <w:p w14:paraId="1D392773" w14:textId="77777777" w:rsidR="00B1163A" w:rsidRDefault="000B438C">
      <w:pPr>
        <w:spacing w:after="0"/>
        <w:rPr>
          <w:rFonts w:asciiTheme="minorHAnsi" w:hAnsiTheme="minorHAnsi" w:cstheme="minorHAnsi"/>
          <w:sz w:val="24"/>
          <w:szCs w:val="24"/>
        </w:rPr>
      </w:pPr>
      <w:r w:rsidRPr="006F1661">
        <w:rPr>
          <w:rFonts w:asciiTheme="minorHAnsi" w:hAnsiTheme="minorHAnsi" w:cstheme="minorHAnsi"/>
          <w:sz w:val="24"/>
          <w:szCs w:val="24"/>
        </w:rPr>
        <w:t xml:space="preserve">Some of your </w:t>
      </w:r>
      <w:proofErr w:type="gramStart"/>
      <w:r w:rsidRPr="006F1661">
        <w:rPr>
          <w:rFonts w:asciiTheme="minorHAnsi" w:hAnsiTheme="minorHAnsi" w:cstheme="minorHAnsi"/>
          <w:sz w:val="24"/>
          <w:szCs w:val="24"/>
        </w:rPr>
        <w:t>number</w:t>
      </w:r>
      <w:proofErr w:type="gramEnd"/>
      <w:r w:rsidRPr="006F1661">
        <w:rPr>
          <w:rFonts w:asciiTheme="minorHAnsi" w:hAnsiTheme="minorHAnsi" w:cstheme="minorHAnsi"/>
          <w:sz w:val="24"/>
          <w:szCs w:val="24"/>
        </w:rPr>
        <w:t xml:space="preserve"> are quite bad</w:t>
      </w:r>
      <w:r w:rsidR="008D7EE5" w:rsidRPr="006F1661">
        <w:rPr>
          <w:rStyle w:val="FootnoteReference"/>
          <w:rFonts w:asciiTheme="minorHAnsi" w:hAnsiTheme="minorHAnsi" w:cstheme="minorHAnsi"/>
          <w:sz w:val="24"/>
          <w:szCs w:val="24"/>
        </w:rPr>
        <w:footnoteReference w:id="25"/>
      </w:r>
      <w:r w:rsidRPr="006F1661">
        <w:rPr>
          <w:rFonts w:asciiTheme="minorHAnsi" w:hAnsiTheme="minorHAnsi" w:cstheme="minorHAnsi"/>
          <w:sz w:val="24"/>
          <w:szCs w:val="24"/>
        </w:rPr>
        <w:t>, but there must be enough of you</w:t>
      </w:r>
      <w:r w:rsidR="001C4B50" w:rsidRPr="006F1661">
        <w:rPr>
          <w:rFonts w:asciiTheme="minorHAnsi" w:hAnsiTheme="minorHAnsi" w:cstheme="minorHAnsi"/>
          <w:sz w:val="24"/>
          <w:szCs w:val="24"/>
        </w:rPr>
        <w:t xml:space="preserve"> with good in you </w:t>
      </w:r>
      <w:r w:rsidRPr="006F1661">
        <w:rPr>
          <w:rFonts w:asciiTheme="minorHAnsi" w:hAnsiTheme="minorHAnsi" w:cstheme="minorHAnsi"/>
          <w:sz w:val="24"/>
          <w:szCs w:val="24"/>
        </w:rPr>
        <w:t xml:space="preserve">to prevail over the bad eggs in the Federal Court of Australia </w:t>
      </w:r>
      <w:r w:rsidR="00E32165" w:rsidRPr="006F1661">
        <w:rPr>
          <w:rFonts w:asciiTheme="minorHAnsi" w:hAnsiTheme="minorHAnsi" w:cstheme="minorHAnsi"/>
          <w:sz w:val="24"/>
          <w:szCs w:val="24"/>
        </w:rPr>
        <w:t xml:space="preserve">who are </w:t>
      </w:r>
      <w:r w:rsidRPr="006F1661">
        <w:rPr>
          <w:rFonts w:asciiTheme="minorHAnsi" w:hAnsiTheme="minorHAnsi" w:cstheme="minorHAnsi"/>
          <w:sz w:val="24"/>
          <w:szCs w:val="24"/>
        </w:rPr>
        <w:t>Judges and some Registrars</w:t>
      </w:r>
      <w:r w:rsidR="00F61347" w:rsidRPr="006F1661">
        <w:rPr>
          <w:rStyle w:val="FootnoteReference"/>
          <w:rFonts w:asciiTheme="minorHAnsi" w:hAnsiTheme="minorHAnsi" w:cstheme="minorHAnsi"/>
          <w:sz w:val="24"/>
          <w:szCs w:val="24"/>
        </w:rPr>
        <w:footnoteReference w:id="26"/>
      </w:r>
      <w:r w:rsidRPr="006F1661">
        <w:rPr>
          <w:rFonts w:asciiTheme="minorHAnsi" w:hAnsiTheme="minorHAnsi" w:cstheme="minorHAnsi"/>
          <w:sz w:val="24"/>
          <w:szCs w:val="24"/>
        </w:rPr>
        <w:t xml:space="preserve">. If we can demonstrate to President Donald Trump </w:t>
      </w:r>
      <w:r w:rsidR="00B1163A">
        <w:rPr>
          <w:rFonts w:asciiTheme="minorHAnsi" w:hAnsiTheme="minorHAnsi" w:cstheme="minorHAnsi"/>
          <w:sz w:val="24"/>
          <w:szCs w:val="24"/>
        </w:rPr>
        <w:t xml:space="preserve">that </w:t>
      </w:r>
      <w:r w:rsidRPr="006F1661">
        <w:rPr>
          <w:rFonts w:asciiTheme="minorHAnsi" w:hAnsiTheme="minorHAnsi" w:cstheme="minorHAnsi"/>
          <w:sz w:val="24"/>
          <w:szCs w:val="24"/>
        </w:rPr>
        <w:t>we have restored our Federal Court of Australia to lawfully exercise the judicial power of the Commonwealth</w:t>
      </w:r>
      <w:r w:rsidR="00B1163A">
        <w:rPr>
          <w:rFonts w:asciiTheme="minorHAnsi" w:hAnsiTheme="minorHAnsi" w:cstheme="minorHAnsi"/>
          <w:sz w:val="24"/>
          <w:szCs w:val="24"/>
        </w:rPr>
        <w:t>,</w:t>
      </w:r>
      <w:r w:rsidRPr="006F1661">
        <w:rPr>
          <w:rFonts w:asciiTheme="minorHAnsi" w:hAnsiTheme="minorHAnsi" w:cstheme="minorHAnsi"/>
          <w:sz w:val="24"/>
          <w:szCs w:val="24"/>
        </w:rPr>
        <w:t xml:space="preserve"> we may get to vote to establish an Australian Monarchy</w:t>
      </w:r>
      <w:r w:rsidR="00F61347" w:rsidRPr="006F1661">
        <w:rPr>
          <w:rStyle w:val="FootnoteReference"/>
          <w:rFonts w:asciiTheme="minorHAnsi" w:hAnsiTheme="minorHAnsi" w:cstheme="minorHAnsi"/>
          <w:sz w:val="24"/>
          <w:szCs w:val="24"/>
        </w:rPr>
        <w:footnoteReference w:id="27"/>
      </w:r>
      <w:r w:rsidRPr="006F1661">
        <w:rPr>
          <w:rFonts w:asciiTheme="minorHAnsi" w:hAnsiTheme="minorHAnsi" w:cstheme="minorHAnsi"/>
          <w:sz w:val="24"/>
          <w:szCs w:val="24"/>
        </w:rPr>
        <w:t>, after our Intelligence Community took part in the United States elections</w:t>
      </w:r>
      <w:r w:rsidR="00F61347" w:rsidRPr="006F1661">
        <w:rPr>
          <w:rStyle w:val="FootnoteReference"/>
          <w:rFonts w:asciiTheme="minorHAnsi" w:hAnsiTheme="minorHAnsi" w:cstheme="minorHAnsi"/>
          <w:sz w:val="24"/>
          <w:szCs w:val="24"/>
        </w:rPr>
        <w:footnoteReference w:id="28"/>
      </w:r>
      <w:r w:rsidRPr="006F1661">
        <w:rPr>
          <w:rFonts w:asciiTheme="minorHAnsi" w:hAnsiTheme="minorHAnsi" w:cstheme="minorHAnsi"/>
          <w:sz w:val="24"/>
          <w:szCs w:val="24"/>
        </w:rPr>
        <w:t xml:space="preserve"> to install Biden, an Act of War</w:t>
      </w:r>
      <w:r w:rsidR="00F61347" w:rsidRPr="006F1661">
        <w:rPr>
          <w:rStyle w:val="FootnoteReference"/>
          <w:rFonts w:asciiTheme="minorHAnsi" w:hAnsiTheme="minorHAnsi" w:cstheme="minorHAnsi"/>
          <w:sz w:val="24"/>
          <w:szCs w:val="24"/>
        </w:rPr>
        <w:footnoteReference w:id="29"/>
      </w:r>
      <w:r w:rsidRPr="006F1661">
        <w:rPr>
          <w:rFonts w:asciiTheme="minorHAnsi" w:hAnsiTheme="minorHAnsi" w:cstheme="minorHAnsi"/>
          <w:sz w:val="24"/>
          <w:szCs w:val="24"/>
        </w:rPr>
        <w:t xml:space="preserve"> that has to be atoned for. </w:t>
      </w:r>
    </w:p>
    <w:p w14:paraId="24E6EC98" w14:textId="77777777" w:rsidR="00B1163A" w:rsidRDefault="00B1163A">
      <w:pPr>
        <w:spacing w:after="0"/>
        <w:rPr>
          <w:rFonts w:asciiTheme="minorHAnsi" w:hAnsiTheme="minorHAnsi" w:cstheme="minorHAnsi"/>
          <w:sz w:val="24"/>
          <w:szCs w:val="24"/>
        </w:rPr>
      </w:pPr>
    </w:p>
    <w:p w14:paraId="7394411E" w14:textId="329A814F" w:rsidR="00D47EE3" w:rsidRPr="006F1661" w:rsidRDefault="001C4B50">
      <w:pPr>
        <w:spacing w:after="0"/>
        <w:rPr>
          <w:rFonts w:asciiTheme="minorHAnsi" w:hAnsiTheme="minorHAnsi" w:cstheme="minorHAnsi"/>
          <w:sz w:val="24"/>
          <w:szCs w:val="24"/>
        </w:rPr>
      </w:pPr>
      <w:r w:rsidRPr="006F1661">
        <w:rPr>
          <w:rFonts w:asciiTheme="minorHAnsi" w:hAnsiTheme="minorHAnsi" w:cstheme="minorHAnsi"/>
          <w:sz w:val="24"/>
          <w:szCs w:val="24"/>
        </w:rPr>
        <w:t>For a start the attached Summons and Information</w:t>
      </w:r>
      <w:r w:rsidR="00F61347" w:rsidRPr="006F1661">
        <w:rPr>
          <w:rStyle w:val="FootnoteReference"/>
          <w:rFonts w:asciiTheme="minorHAnsi" w:hAnsiTheme="minorHAnsi" w:cstheme="minorHAnsi"/>
          <w:sz w:val="24"/>
          <w:szCs w:val="24"/>
        </w:rPr>
        <w:footnoteReference w:id="30"/>
      </w:r>
      <w:r w:rsidRPr="006F1661">
        <w:rPr>
          <w:rFonts w:asciiTheme="minorHAnsi" w:hAnsiTheme="minorHAnsi" w:cstheme="minorHAnsi"/>
          <w:sz w:val="24"/>
          <w:szCs w:val="24"/>
        </w:rPr>
        <w:t xml:space="preserve"> should be accepted and sealed, and similar ones accepted and sealed for service by people in every State. We will at least be able to negotiate with President Donald Trump</w:t>
      </w:r>
      <w:r w:rsidR="00F61347" w:rsidRPr="006F1661">
        <w:rPr>
          <w:rStyle w:val="FootnoteReference"/>
          <w:rFonts w:asciiTheme="minorHAnsi" w:hAnsiTheme="minorHAnsi" w:cstheme="minorHAnsi"/>
          <w:sz w:val="24"/>
          <w:szCs w:val="24"/>
        </w:rPr>
        <w:footnoteReference w:id="31"/>
      </w:r>
      <w:r w:rsidRPr="006F1661">
        <w:rPr>
          <w:rFonts w:asciiTheme="minorHAnsi" w:hAnsiTheme="minorHAnsi" w:cstheme="minorHAnsi"/>
          <w:sz w:val="24"/>
          <w:szCs w:val="24"/>
        </w:rPr>
        <w:t xml:space="preserve"> when he resumes the Presidency, if we can demonstrate </w:t>
      </w:r>
      <w:r w:rsidR="00B1163A">
        <w:rPr>
          <w:rFonts w:asciiTheme="minorHAnsi" w:hAnsiTheme="minorHAnsi" w:cstheme="minorHAnsi"/>
          <w:sz w:val="24"/>
          <w:szCs w:val="24"/>
        </w:rPr>
        <w:t xml:space="preserve">that </w:t>
      </w:r>
      <w:r w:rsidRPr="006F1661">
        <w:rPr>
          <w:rFonts w:asciiTheme="minorHAnsi" w:hAnsiTheme="minorHAnsi" w:cstheme="minorHAnsi"/>
          <w:sz w:val="24"/>
          <w:szCs w:val="24"/>
        </w:rPr>
        <w:t xml:space="preserve">our </w:t>
      </w:r>
      <w:proofErr w:type="spellStart"/>
      <w:r w:rsidRPr="006F1661">
        <w:rPr>
          <w:rFonts w:asciiTheme="minorHAnsi" w:hAnsiTheme="minorHAnsi" w:cstheme="minorHAnsi"/>
          <w:sz w:val="24"/>
          <w:szCs w:val="24"/>
        </w:rPr>
        <w:t>free ways</w:t>
      </w:r>
      <w:proofErr w:type="spellEnd"/>
      <w:r w:rsidRPr="006F1661">
        <w:rPr>
          <w:rFonts w:asciiTheme="minorHAnsi" w:hAnsiTheme="minorHAnsi" w:cstheme="minorHAnsi"/>
          <w:sz w:val="24"/>
          <w:szCs w:val="24"/>
        </w:rPr>
        <w:t xml:space="preserve"> and customs</w:t>
      </w:r>
      <w:r w:rsidR="00F61347" w:rsidRPr="006F1661">
        <w:rPr>
          <w:rStyle w:val="FootnoteReference"/>
          <w:rFonts w:asciiTheme="minorHAnsi" w:hAnsiTheme="minorHAnsi" w:cstheme="minorHAnsi"/>
          <w:sz w:val="24"/>
          <w:szCs w:val="24"/>
        </w:rPr>
        <w:footnoteReference w:id="32"/>
      </w:r>
      <w:r w:rsidRPr="006F1661">
        <w:rPr>
          <w:rFonts w:asciiTheme="minorHAnsi" w:hAnsiTheme="minorHAnsi" w:cstheme="minorHAnsi"/>
          <w:sz w:val="24"/>
          <w:szCs w:val="24"/>
        </w:rPr>
        <w:t xml:space="preserve"> are in order.</w:t>
      </w:r>
    </w:p>
    <w:p w14:paraId="378AF295" w14:textId="77777777" w:rsidR="00D47EE3" w:rsidRPr="006F1661" w:rsidRDefault="00D47EE3">
      <w:pPr>
        <w:spacing w:after="0"/>
        <w:rPr>
          <w:rFonts w:asciiTheme="minorHAnsi" w:hAnsiTheme="minorHAnsi" w:cstheme="minorHAnsi"/>
          <w:sz w:val="24"/>
          <w:szCs w:val="24"/>
        </w:rPr>
      </w:pPr>
    </w:p>
    <w:p w14:paraId="17602B79" w14:textId="7AC03F54" w:rsidR="001C4B50" w:rsidRDefault="001C4B50">
      <w:pPr>
        <w:spacing w:after="0"/>
        <w:rPr>
          <w:rFonts w:asciiTheme="minorHAnsi" w:hAnsiTheme="minorHAnsi" w:cstheme="minorHAnsi"/>
          <w:sz w:val="24"/>
          <w:szCs w:val="24"/>
        </w:rPr>
      </w:pPr>
      <w:r w:rsidRPr="006F1661">
        <w:rPr>
          <w:rFonts w:asciiTheme="minorHAnsi" w:hAnsiTheme="minorHAnsi" w:cstheme="minorHAnsi"/>
          <w:sz w:val="24"/>
          <w:szCs w:val="24"/>
        </w:rPr>
        <w:t xml:space="preserve"> </w:t>
      </w:r>
      <w:r w:rsidR="00D47EE3" w:rsidRPr="006F1661">
        <w:rPr>
          <w:rFonts w:asciiTheme="minorHAnsi" w:hAnsiTheme="minorHAnsi" w:cstheme="minorHAnsi"/>
          <w:sz w:val="24"/>
          <w:szCs w:val="24"/>
        </w:rPr>
        <w:t xml:space="preserve">One of those </w:t>
      </w:r>
      <w:proofErr w:type="spellStart"/>
      <w:r w:rsidR="00D47EE3" w:rsidRPr="006F1661">
        <w:rPr>
          <w:rFonts w:asciiTheme="minorHAnsi" w:hAnsiTheme="minorHAnsi" w:cstheme="minorHAnsi"/>
          <w:sz w:val="24"/>
          <w:szCs w:val="24"/>
        </w:rPr>
        <w:t>free ways</w:t>
      </w:r>
      <w:proofErr w:type="spellEnd"/>
      <w:r w:rsidR="00D47EE3" w:rsidRPr="006F1661">
        <w:rPr>
          <w:rFonts w:asciiTheme="minorHAnsi" w:hAnsiTheme="minorHAnsi" w:cstheme="minorHAnsi"/>
          <w:sz w:val="24"/>
          <w:szCs w:val="24"/>
        </w:rPr>
        <w:t xml:space="preserve"> and customs is the right to deliver a prayer</w:t>
      </w:r>
      <w:r w:rsidR="00F61347" w:rsidRPr="006F1661">
        <w:rPr>
          <w:rStyle w:val="FootnoteReference"/>
          <w:rFonts w:asciiTheme="minorHAnsi" w:hAnsiTheme="minorHAnsi" w:cstheme="minorHAnsi"/>
          <w:sz w:val="24"/>
          <w:szCs w:val="24"/>
        </w:rPr>
        <w:footnoteReference w:id="33"/>
      </w:r>
      <w:r w:rsidR="00D47EE3" w:rsidRPr="006F1661">
        <w:rPr>
          <w:rFonts w:asciiTheme="minorHAnsi" w:hAnsiTheme="minorHAnsi" w:cstheme="minorHAnsi"/>
          <w:sz w:val="24"/>
          <w:szCs w:val="24"/>
        </w:rPr>
        <w:t xml:space="preserve"> to a court with judges</w:t>
      </w:r>
      <w:r w:rsidR="00F61347" w:rsidRPr="006F1661">
        <w:rPr>
          <w:rStyle w:val="FootnoteReference"/>
          <w:rFonts w:asciiTheme="minorHAnsi" w:hAnsiTheme="minorHAnsi" w:cstheme="minorHAnsi"/>
          <w:sz w:val="24"/>
          <w:szCs w:val="24"/>
        </w:rPr>
        <w:footnoteReference w:id="34"/>
      </w:r>
      <w:r w:rsidR="00B1163A">
        <w:rPr>
          <w:rFonts w:asciiTheme="minorHAnsi" w:hAnsiTheme="minorHAnsi" w:cstheme="minorHAnsi"/>
          <w:sz w:val="24"/>
          <w:szCs w:val="24"/>
        </w:rPr>
        <w:t>,</w:t>
      </w:r>
      <w:r w:rsidR="00D47EE3" w:rsidRPr="006F1661">
        <w:rPr>
          <w:rFonts w:asciiTheme="minorHAnsi" w:hAnsiTheme="minorHAnsi" w:cstheme="minorHAnsi"/>
          <w:sz w:val="24"/>
          <w:szCs w:val="24"/>
        </w:rPr>
        <w:t xml:space="preserve"> plural</w:t>
      </w:r>
      <w:r w:rsidR="00B1163A">
        <w:rPr>
          <w:rFonts w:asciiTheme="minorHAnsi" w:hAnsiTheme="minorHAnsi" w:cstheme="minorHAnsi"/>
          <w:sz w:val="24"/>
          <w:szCs w:val="24"/>
        </w:rPr>
        <w:t>,</w:t>
      </w:r>
      <w:r w:rsidR="00D47EE3" w:rsidRPr="006F1661">
        <w:rPr>
          <w:rFonts w:asciiTheme="minorHAnsi" w:hAnsiTheme="minorHAnsi" w:cstheme="minorHAnsi"/>
          <w:sz w:val="24"/>
          <w:szCs w:val="24"/>
        </w:rPr>
        <w:t xml:space="preserve"> who exercise the will of Almighty God “</w:t>
      </w:r>
      <w:r w:rsidR="00F91176" w:rsidRPr="006F1661">
        <w:rPr>
          <w:rFonts w:asciiTheme="minorHAnsi" w:hAnsiTheme="minorHAnsi" w:cstheme="minorHAnsi"/>
          <w:sz w:val="24"/>
          <w:szCs w:val="24"/>
        </w:rPr>
        <w:t>F</w:t>
      </w:r>
      <w:r w:rsidR="00D47EE3" w:rsidRPr="006F1661">
        <w:rPr>
          <w:rFonts w:asciiTheme="minorHAnsi" w:hAnsiTheme="minorHAnsi" w:cstheme="minorHAnsi"/>
          <w:sz w:val="24"/>
          <w:szCs w:val="24"/>
        </w:rPr>
        <w:t>or when two or three are gathered in My Name there am I in their midst”,</w:t>
      </w:r>
      <w:r w:rsidR="00F61347" w:rsidRPr="006F1661">
        <w:rPr>
          <w:rStyle w:val="FootnoteReference"/>
          <w:rFonts w:asciiTheme="minorHAnsi" w:hAnsiTheme="minorHAnsi" w:cstheme="minorHAnsi"/>
          <w:sz w:val="24"/>
          <w:szCs w:val="24"/>
        </w:rPr>
        <w:footnoteReference w:id="35"/>
      </w:r>
      <w:r w:rsidR="00D47EE3" w:rsidRPr="006F1661">
        <w:rPr>
          <w:rFonts w:asciiTheme="minorHAnsi" w:hAnsiTheme="minorHAnsi" w:cstheme="minorHAnsi"/>
          <w:sz w:val="24"/>
          <w:szCs w:val="24"/>
        </w:rPr>
        <w:t xml:space="preserve"> said The Lord, Jesus Christ. </w:t>
      </w:r>
      <w:r w:rsidR="00F91176" w:rsidRPr="006F1661">
        <w:rPr>
          <w:rFonts w:asciiTheme="minorHAnsi" w:hAnsiTheme="minorHAnsi" w:cstheme="minorHAnsi"/>
          <w:sz w:val="24"/>
          <w:szCs w:val="24"/>
        </w:rPr>
        <w:t>To sit as a single Judge without consent is to deny a basic Christian</w:t>
      </w:r>
      <w:r w:rsidR="00F61347" w:rsidRPr="006F1661">
        <w:rPr>
          <w:rStyle w:val="FootnoteReference"/>
          <w:rFonts w:asciiTheme="minorHAnsi" w:hAnsiTheme="minorHAnsi" w:cstheme="minorHAnsi"/>
          <w:sz w:val="24"/>
          <w:szCs w:val="24"/>
        </w:rPr>
        <w:footnoteReference w:id="36"/>
      </w:r>
      <w:r w:rsidR="00F91176" w:rsidRPr="006F1661">
        <w:rPr>
          <w:rFonts w:asciiTheme="minorHAnsi" w:hAnsiTheme="minorHAnsi" w:cstheme="minorHAnsi"/>
          <w:sz w:val="24"/>
          <w:szCs w:val="24"/>
        </w:rPr>
        <w:t xml:space="preserve"> right of worship</w:t>
      </w:r>
      <w:r w:rsidR="00D86F44" w:rsidRPr="006F1661">
        <w:rPr>
          <w:rStyle w:val="FootnoteReference"/>
          <w:rFonts w:asciiTheme="minorHAnsi" w:hAnsiTheme="minorHAnsi" w:cstheme="minorHAnsi"/>
          <w:sz w:val="24"/>
          <w:szCs w:val="24"/>
        </w:rPr>
        <w:footnoteReference w:id="37"/>
      </w:r>
      <w:r w:rsidR="00F91176" w:rsidRPr="006F1661">
        <w:rPr>
          <w:rFonts w:asciiTheme="minorHAnsi" w:hAnsiTheme="minorHAnsi" w:cstheme="minorHAnsi"/>
          <w:sz w:val="24"/>
          <w:szCs w:val="24"/>
        </w:rPr>
        <w:t>, and an insult to Almighty God</w:t>
      </w:r>
      <w:r w:rsidR="00D86F44" w:rsidRPr="006F1661">
        <w:rPr>
          <w:rStyle w:val="FootnoteReference"/>
          <w:rFonts w:asciiTheme="minorHAnsi" w:hAnsiTheme="minorHAnsi" w:cstheme="minorHAnsi"/>
          <w:sz w:val="24"/>
          <w:szCs w:val="24"/>
        </w:rPr>
        <w:footnoteReference w:id="38"/>
      </w:r>
      <w:r w:rsidR="00F91176" w:rsidRPr="006F1661">
        <w:rPr>
          <w:rFonts w:asciiTheme="minorHAnsi" w:hAnsiTheme="minorHAnsi" w:cstheme="minorHAnsi"/>
          <w:sz w:val="24"/>
          <w:szCs w:val="24"/>
        </w:rPr>
        <w:t>. The Magna Carta is the declaration of that right</w:t>
      </w:r>
      <w:r w:rsidR="00D86F44" w:rsidRPr="006F1661">
        <w:rPr>
          <w:rStyle w:val="FootnoteReference"/>
          <w:rFonts w:asciiTheme="minorHAnsi" w:hAnsiTheme="minorHAnsi" w:cstheme="minorHAnsi"/>
          <w:sz w:val="24"/>
          <w:szCs w:val="24"/>
        </w:rPr>
        <w:footnoteReference w:id="39"/>
      </w:r>
      <w:r w:rsidR="00F91176" w:rsidRPr="006F1661">
        <w:rPr>
          <w:rFonts w:asciiTheme="minorHAnsi" w:hAnsiTheme="minorHAnsi" w:cstheme="minorHAnsi"/>
          <w:sz w:val="24"/>
          <w:szCs w:val="24"/>
        </w:rPr>
        <w:t xml:space="preserve">. I am claiming a right to file, a right to have an offender tried or given a chance to plead guilty, </w:t>
      </w:r>
      <w:r w:rsidR="00534471" w:rsidRPr="006F1661">
        <w:rPr>
          <w:rFonts w:asciiTheme="minorHAnsi" w:hAnsiTheme="minorHAnsi" w:cstheme="minorHAnsi"/>
          <w:sz w:val="24"/>
          <w:szCs w:val="24"/>
        </w:rPr>
        <w:t>and a right to invoke the awesome Majesty of Almighty God exercised in the name of Her Majesty Elizabeth the Second</w:t>
      </w:r>
      <w:r w:rsidR="00D86F44" w:rsidRPr="006F1661">
        <w:rPr>
          <w:rStyle w:val="FootnoteReference"/>
          <w:rFonts w:asciiTheme="minorHAnsi" w:hAnsiTheme="minorHAnsi" w:cstheme="minorHAnsi"/>
          <w:sz w:val="24"/>
          <w:szCs w:val="24"/>
        </w:rPr>
        <w:footnoteReference w:id="40"/>
      </w:r>
      <w:r w:rsidR="00534471" w:rsidRPr="006F1661">
        <w:rPr>
          <w:rFonts w:asciiTheme="minorHAnsi" w:hAnsiTheme="minorHAnsi" w:cstheme="minorHAnsi"/>
          <w:sz w:val="24"/>
          <w:szCs w:val="24"/>
        </w:rPr>
        <w:t xml:space="preserve"> to end a tyrannical regime</w:t>
      </w:r>
      <w:r w:rsidR="00B1163A">
        <w:rPr>
          <w:rFonts w:asciiTheme="minorHAnsi" w:hAnsiTheme="minorHAnsi" w:cstheme="minorHAnsi"/>
          <w:sz w:val="24"/>
          <w:szCs w:val="24"/>
        </w:rPr>
        <w:t>, and to bring to common law justice those who seek to deprive me of my human rights</w:t>
      </w:r>
      <w:r w:rsidR="00534471" w:rsidRPr="006F1661">
        <w:rPr>
          <w:rFonts w:asciiTheme="minorHAnsi" w:hAnsiTheme="minorHAnsi" w:cstheme="minorHAnsi"/>
          <w:sz w:val="24"/>
          <w:szCs w:val="24"/>
        </w:rPr>
        <w:t xml:space="preserve">. </w:t>
      </w:r>
      <w:r w:rsidR="00B1163A">
        <w:rPr>
          <w:rFonts w:asciiTheme="minorHAnsi" w:hAnsiTheme="minorHAnsi" w:cstheme="minorHAnsi"/>
          <w:sz w:val="24"/>
          <w:szCs w:val="24"/>
        </w:rPr>
        <w:t xml:space="preserve">I refer to those people, led by Justice </w:t>
      </w:r>
    </w:p>
    <w:p w14:paraId="3C4A7F57" w14:textId="10FB3C38" w:rsidR="00B74031" w:rsidRDefault="00B74031">
      <w:pPr>
        <w:spacing w:after="0"/>
        <w:rPr>
          <w:rFonts w:asciiTheme="minorHAnsi" w:hAnsiTheme="minorHAnsi" w:cstheme="minorHAnsi"/>
          <w:sz w:val="24"/>
          <w:szCs w:val="24"/>
        </w:rPr>
      </w:pPr>
    </w:p>
    <w:p w14:paraId="1141F009" w14:textId="77777777" w:rsidR="00B74031" w:rsidRPr="006F1661" w:rsidRDefault="00B74031">
      <w:pPr>
        <w:spacing w:after="0"/>
        <w:rPr>
          <w:rFonts w:asciiTheme="minorHAnsi" w:hAnsiTheme="minorHAnsi" w:cstheme="minorHAnsi"/>
          <w:sz w:val="24"/>
          <w:szCs w:val="24"/>
        </w:rPr>
      </w:pPr>
    </w:p>
    <w:p w14:paraId="51718365" w14:textId="0ACAA119" w:rsidR="00A31097" w:rsidRPr="006F1661" w:rsidRDefault="00A31097">
      <w:pPr>
        <w:spacing w:after="0"/>
        <w:rPr>
          <w:rFonts w:asciiTheme="minorHAnsi" w:hAnsiTheme="minorHAnsi" w:cstheme="minorHAnsi"/>
          <w:sz w:val="24"/>
          <w:szCs w:val="24"/>
        </w:rPr>
      </w:pPr>
    </w:p>
    <w:p w14:paraId="68624A2F" w14:textId="214E1A45" w:rsidR="00A31097" w:rsidRDefault="00A31097" w:rsidP="00A31097">
      <w:pPr>
        <w:spacing w:after="0"/>
        <w:jc w:val="center"/>
        <w:rPr>
          <w:rFonts w:asciiTheme="minorHAnsi" w:hAnsiTheme="minorHAnsi" w:cstheme="minorHAnsi"/>
          <w:b/>
          <w:bCs/>
          <w:sz w:val="24"/>
          <w:szCs w:val="24"/>
        </w:rPr>
      </w:pPr>
      <w:r w:rsidRPr="00B74031">
        <w:rPr>
          <w:rFonts w:asciiTheme="minorHAnsi" w:hAnsiTheme="minorHAnsi" w:cstheme="minorHAnsi"/>
          <w:b/>
          <w:bCs/>
          <w:sz w:val="24"/>
          <w:szCs w:val="24"/>
        </w:rPr>
        <w:lastRenderedPageBreak/>
        <w:t>REQUEST TO OBEY COMMONWEALTH STATUTE LAW</w:t>
      </w:r>
    </w:p>
    <w:p w14:paraId="4C5290B3" w14:textId="77777777" w:rsidR="00B74031" w:rsidRPr="00B74031" w:rsidRDefault="00B74031" w:rsidP="00A31097">
      <w:pPr>
        <w:spacing w:after="0"/>
        <w:jc w:val="center"/>
        <w:rPr>
          <w:rFonts w:asciiTheme="minorHAnsi" w:hAnsiTheme="minorHAnsi" w:cstheme="minorHAnsi"/>
          <w:b/>
          <w:bCs/>
          <w:sz w:val="24"/>
          <w:szCs w:val="24"/>
        </w:rPr>
      </w:pPr>
    </w:p>
    <w:p w14:paraId="1DC4D30E" w14:textId="77777777" w:rsidR="00A31097" w:rsidRPr="006F1661" w:rsidRDefault="00A31097" w:rsidP="00A31097">
      <w:pPr>
        <w:spacing w:after="0"/>
        <w:jc w:val="center"/>
        <w:rPr>
          <w:rFonts w:asciiTheme="minorHAnsi" w:hAnsiTheme="minorHAnsi" w:cstheme="minorHAnsi"/>
          <w:sz w:val="24"/>
          <w:szCs w:val="24"/>
        </w:rPr>
      </w:pPr>
    </w:p>
    <w:p w14:paraId="22E17BBB" w14:textId="33CB822F" w:rsidR="00A31097" w:rsidRPr="006F1661" w:rsidRDefault="00A31097" w:rsidP="00A31097">
      <w:pPr>
        <w:spacing w:after="0"/>
        <w:rPr>
          <w:rFonts w:asciiTheme="minorHAnsi" w:hAnsiTheme="minorHAnsi" w:cstheme="minorHAnsi"/>
          <w:sz w:val="24"/>
          <w:szCs w:val="24"/>
        </w:rPr>
      </w:pPr>
      <w:proofErr w:type="gramStart"/>
      <w:r w:rsidRPr="006F1661">
        <w:rPr>
          <w:rFonts w:asciiTheme="minorHAnsi" w:hAnsiTheme="minorHAnsi" w:cstheme="minorHAnsi"/>
          <w:sz w:val="24"/>
          <w:szCs w:val="24"/>
        </w:rPr>
        <w:t xml:space="preserve">I, </w:t>
      </w:r>
      <w:r w:rsidR="00B74031">
        <w:rPr>
          <w:rFonts w:asciiTheme="minorHAnsi" w:hAnsiTheme="minorHAnsi" w:cstheme="minorHAnsi"/>
          <w:sz w:val="24"/>
          <w:szCs w:val="24"/>
        </w:rPr>
        <w:t xml:space="preserve">  </w:t>
      </w:r>
      <w:proofErr w:type="gramEnd"/>
      <w:r w:rsidR="00B74031">
        <w:rPr>
          <w:rFonts w:asciiTheme="minorHAnsi" w:hAnsiTheme="minorHAnsi" w:cstheme="minorHAnsi"/>
          <w:sz w:val="24"/>
          <w:szCs w:val="24"/>
        </w:rPr>
        <w:t xml:space="preserve">                                                                                  </w:t>
      </w:r>
      <w:r w:rsidR="00B74031">
        <w:rPr>
          <w:rFonts w:asciiTheme="minorHAnsi" w:hAnsiTheme="minorHAnsi" w:cstheme="minorHAnsi"/>
          <w:color w:val="FF0000"/>
          <w:sz w:val="24"/>
          <w:szCs w:val="24"/>
        </w:rPr>
        <w:t xml:space="preserve"> </w:t>
      </w:r>
      <w:r w:rsidR="007D5778">
        <w:rPr>
          <w:rFonts w:asciiTheme="minorHAnsi" w:hAnsiTheme="minorHAnsi" w:cstheme="minorHAnsi"/>
          <w:sz w:val="24"/>
          <w:szCs w:val="24"/>
        </w:rPr>
        <w:t>,</w:t>
      </w:r>
      <w:r w:rsidRPr="006F1661">
        <w:rPr>
          <w:rFonts w:asciiTheme="minorHAnsi" w:hAnsiTheme="minorHAnsi" w:cstheme="minorHAnsi"/>
          <w:sz w:val="24"/>
          <w:szCs w:val="24"/>
        </w:rPr>
        <w:t xml:space="preserve"> </w:t>
      </w:r>
      <w:r w:rsidR="007D5778">
        <w:rPr>
          <w:rFonts w:asciiTheme="minorHAnsi" w:hAnsiTheme="minorHAnsi" w:cstheme="minorHAnsi"/>
          <w:sz w:val="24"/>
          <w:szCs w:val="24"/>
        </w:rPr>
        <w:t>b</w:t>
      </w:r>
      <w:r w:rsidRPr="006F1661">
        <w:rPr>
          <w:rFonts w:asciiTheme="minorHAnsi" w:hAnsiTheme="minorHAnsi" w:cstheme="minorHAnsi"/>
          <w:sz w:val="24"/>
          <w:szCs w:val="24"/>
        </w:rPr>
        <w:t>eing a person cited in S 13 Crimes Act 1914 (Cth) as entitled to lodge a Summons and Information against you and your employer,  in the Federal Court of Australia, you and the State of</w:t>
      </w:r>
      <w:r w:rsidR="00C943E7" w:rsidRPr="006F1661">
        <w:rPr>
          <w:rFonts w:asciiTheme="minorHAnsi" w:hAnsiTheme="minorHAnsi" w:cstheme="minorHAnsi"/>
          <w:sz w:val="24"/>
          <w:szCs w:val="24"/>
        </w:rPr>
        <w:t xml:space="preserve"> </w:t>
      </w:r>
      <w:r w:rsidR="00B74031" w:rsidRPr="00B74031">
        <w:rPr>
          <w:rFonts w:asciiTheme="minorHAnsi" w:hAnsiTheme="minorHAnsi" w:cstheme="minorHAnsi"/>
          <w:sz w:val="24"/>
          <w:szCs w:val="24"/>
        </w:rPr>
        <w:t>Queensland</w:t>
      </w:r>
      <w:r w:rsidR="00C943E7" w:rsidRPr="00B74031">
        <w:rPr>
          <w:rFonts w:asciiTheme="minorHAnsi" w:hAnsiTheme="minorHAnsi" w:cstheme="minorHAnsi"/>
          <w:sz w:val="24"/>
          <w:szCs w:val="24"/>
        </w:rPr>
        <w:t xml:space="preserve"> </w:t>
      </w:r>
      <w:r w:rsidRPr="00B74031">
        <w:rPr>
          <w:rFonts w:asciiTheme="minorHAnsi" w:hAnsiTheme="minorHAnsi" w:cstheme="minorHAnsi"/>
          <w:sz w:val="24"/>
          <w:szCs w:val="24"/>
        </w:rPr>
        <w:t xml:space="preserve"> </w:t>
      </w:r>
      <w:r w:rsidRPr="006F1661">
        <w:rPr>
          <w:rFonts w:asciiTheme="minorHAnsi" w:hAnsiTheme="minorHAnsi" w:cstheme="minorHAnsi"/>
          <w:sz w:val="24"/>
          <w:szCs w:val="24"/>
        </w:rPr>
        <w:t xml:space="preserve">or as the case may be, I hereby give NOTICE to you in the following terms. </w:t>
      </w:r>
    </w:p>
    <w:p w14:paraId="3F547EE3" w14:textId="77777777" w:rsidR="00A31097" w:rsidRPr="006F1661" w:rsidRDefault="00A31097" w:rsidP="00A31097">
      <w:pPr>
        <w:spacing w:after="0"/>
        <w:rPr>
          <w:rFonts w:asciiTheme="minorHAnsi" w:hAnsiTheme="minorHAnsi" w:cstheme="minorHAnsi"/>
          <w:sz w:val="24"/>
          <w:szCs w:val="24"/>
        </w:rPr>
      </w:pPr>
    </w:p>
    <w:p w14:paraId="2794AF05" w14:textId="54EFA5E0" w:rsidR="00A31097" w:rsidRPr="006F1661" w:rsidRDefault="00A31097" w:rsidP="00A31097">
      <w:pPr>
        <w:spacing w:after="0"/>
        <w:rPr>
          <w:rFonts w:asciiTheme="minorHAnsi" w:hAnsiTheme="minorHAnsi" w:cstheme="minorHAnsi"/>
          <w:sz w:val="24"/>
          <w:szCs w:val="24"/>
        </w:rPr>
      </w:pPr>
      <w:r w:rsidRPr="006F1661">
        <w:rPr>
          <w:rFonts w:asciiTheme="minorHAnsi" w:hAnsiTheme="minorHAnsi" w:cstheme="minorHAnsi"/>
          <w:sz w:val="24"/>
          <w:szCs w:val="24"/>
        </w:rPr>
        <w:t>You are by S 5 Commonwealth of Australia Constitution Act 1900 bound by all the legitimately enacted Laws of the Commonwealth</w:t>
      </w:r>
      <w:r w:rsidR="007D5778">
        <w:rPr>
          <w:rFonts w:asciiTheme="minorHAnsi" w:hAnsiTheme="minorHAnsi" w:cstheme="minorHAnsi"/>
          <w:sz w:val="24"/>
          <w:szCs w:val="24"/>
        </w:rPr>
        <w:t>,</w:t>
      </w:r>
      <w:r w:rsidRPr="006F1661">
        <w:rPr>
          <w:rFonts w:asciiTheme="minorHAnsi" w:hAnsiTheme="minorHAnsi" w:cstheme="minorHAnsi"/>
          <w:sz w:val="24"/>
          <w:szCs w:val="24"/>
        </w:rPr>
        <w:t xml:space="preserve"> notwithstanding anything in the laws of any State, and one of those is the International Covenant on Civil and Political Rights which is Schedule 2</w:t>
      </w:r>
      <w:r w:rsidR="00D86F44" w:rsidRPr="006F1661">
        <w:rPr>
          <w:rStyle w:val="FootnoteReference"/>
          <w:rFonts w:asciiTheme="minorHAnsi" w:hAnsiTheme="minorHAnsi" w:cstheme="minorHAnsi"/>
          <w:sz w:val="24"/>
          <w:szCs w:val="24"/>
        </w:rPr>
        <w:footnoteReference w:id="41"/>
      </w:r>
      <w:r w:rsidRPr="006F1661">
        <w:rPr>
          <w:rFonts w:asciiTheme="minorHAnsi" w:hAnsiTheme="minorHAnsi" w:cstheme="minorHAnsi"/>
          <w:sz w:val="24"/>
          <w:szCs w:val="24"/>
        </w:rPr>
        <w:t xml:space="preserve"> to the Australian Human Rights Commission Act 1986. In 2002 three Articles from the Covenant were incorporated into S 268:12 Criminal Code Act 1995 (CTH) severe deprivation of physical liberty</w:t>
      </w:r>
      <w:r w:rsidR="0075321A" w:rsidRPr="006F1661">
        <w:rPr>
          <w:rStyle w:val="FootnoteReference"/>
          <w:rFonts w:asciiTheme="minorHAnsi" w:hAnsiTheme="minorHAnsi" w:cstheme="minorHAnsi"/>
          <w:sz w:val="24"/>
          <w:szCs w:val="24"/>
        </w:rPr>
        <w:footnoteReference w:id="42"/>
      </w:r>
      <w:r w:rsidRPr="006F1661">
        <w:rPr>
          <w:rFonts w:asciiTheme="minorHAnsi" w:hAnsiTheme="minorHAnsi" w:cstheme="minorHAnsi"/>
          <w:sz w:val="24"/>
          <w:szCs w:val="24"/>
        </w:rPr>
        <w:t xml:space="preserve">, Articles 9, 14 and 15. In Addition when that Section is invoked S 268:20 </w:t>
      </w:r>
      <w:r w:rsidR="0075321A" w:rsidRPr="006F1661">
        <w:rPr>
          <w:rStyle w:val="FootnoteReference"/>
          <w:rFonts w:asciiTheme="minorHAnsi" w:hAnsiTheme="minorHAnsi" w:cstheme="minorHAnsi"/>
          <w:sz w:val="24"/>
          <w:szCs w:val="24"/>
        </w:rPr>
        <w:footnoteReference w:id="43"/>
      </w:r>
      <w:r w:rsidRPr="006F1661">
        <w:rPr>
          <w:rFonts w:asciiTheme="minorHAnsi" w:hAnsiTheme="minorHAnsi" w:cstheme="minorHAnsi"/>
          <w:sz w:val="24"/>
          <w:szCs w:val="24"/>
        </w:rPr>
        <w:t xml:space="preserve"> Criminal Code Act 1995 (CTH) becomes activated and that is persecution and failure to obey the Laws of the Commonwealth is persecution of those of us who profess Christianity in the Commonwealth because Our Sovereign Lady is a Christian</w:t>
      </w:r>
      <w:r w:rsidR="0075321A" w:rsidRPr="006F1661">
        <w:rPr>
          <w:rStyle w:val="FootnoteReference"/>
          <w:rFonts w:asciiTheme="minorHAnsi" w:hAnsiTheme="minorHAnsi" w:cstheme="minorHAnsi"/>
          <w:sz w:val="24"/>
          <w:szCs w:val="24"/>
        </w:rPr>
        <w:footnoteReference w:id="44"/>
      </w:r>
      <w:r w:rsidRPr="006F1661">
        <w:rPr>
          <w:rFonts w:asciiTheme="minorHAnsi" w:hAnsiTheme="minorHAnsi" w:cstheme="minorHAnsi"/>
          <w:sz w:val="24"/>
          <w:szCs w:val="24"/>
        </w:rPr>
        <w:t>. This incorporates the rights In Articles 6, The Right to Life</w:t>
      </w:r>
      <w:r w:rsidR="0075321A" w:rsidRPr="006F1661">
        <w:rPr>
          <w:rStyle w:val="FootnoteReference"/>
          <w:rFonts w:asciiTheme="minorHAnsi" w:hAnsiTheme="minorHAnsi" w:cstheme="minorHAnsi"/>
          <w:sz w:val="24"/>
          <w:szCs w:val="24"/>
        </w:rPr>
        <w:footnoteReference w:id="45"/>
      </w:r>
      <w:r w:rsidRPr="006F1661">
        <w:rPr>
          <w:rFonts w:asciiTheme="minorHAnsi" w:hAnsiTheme="minorHAnsi" w:cstheme="minorHAnsi"/>
          <w:sz w:val="24"/>
          <w:szCs w:val="24"/>
        </w:rPr>
        <w:t xml:space="preserve">, Article 7, Free consent or refusal of the medical procedures, Article 18 Freedom of Religion, Article 27 is also freedom of religion. All these MUST </w:t>
      </w:r>
      <w:r w:rsidR="0075321A" w:rsidRPr="006F1661">
        <w:rPr>
          <w:rStyle w:val="FootnoteReference"/>
          <w:rFonts w:asciiTheme="minorHAnsi" w:hAnsiTheme="minorHAnsi" w:cstheme="minorHAnsi"/>
          <w:sz w:val="24"/>
          <w:szCs w:val="24"/>
        </w:rPr>
        <w:footnoteReference w:id="46"/>
      </w:r>
      <w:r w:rsidR="00BF6DBD">
        <w:rPr>
          <w:rFonts w:asciiTheme="minorHAnsi" w:hAnsiTheme="minorHAnsi" w:cstheme="minorHAnsi"/>
          <w:sz w:val="24"/>
          <w:szCs w:val="24"/>
        </w:rPr>
        <w:t xml:space="preserve"> </w:t>
      </w:r>
      <w:r w:rsidRPr="006F1661">
        <w:rPr>
          <w:rFonts w:asciiTheme="minorHAnsi" w:hAnsiTheme="minorHAnsi" w:cstheme="minorHAnsi"/>
          <w:sz w:val="24"/>
          <w:szCs w:val="24"/>
        </w:rPr>
        <w:t xml:space="preserve">be obeyed. </w:t>
      </w:r>
    </w:p>
    <w:p w14:paraId="0E0B2384" w14:textId="77777777" w:rsidR="00A31097" w:rsidRPr="006F1661" w:rsidRDefault="00A31097" w:rsidP="00A31097">
      <w:pPr>
        <w:spacing w:after="0"/>
        <w:rPr>
          <w:rFonts w:asciiTheme="minorHAnsi" w:hAnsiTheme="minorHAnsi" w:cstheme="minorHAnsi"/>
          <w:sz w:val="24"/>
          <w:szCs w:val="24"/>
        </w:rPr>
      </w:pPr>
    </w:p>
    <w:p w14:paraId="5C5E4A7B" w14:textId="12E2F5A5" w:rsidR="00A31097" w:rsidRPr="006F1661" w:rsidRDefault="00A31097" w:rsidP="00A31097">
      <w:pPr>
        <w:spacing w:after="0"/>
        <w:rPr>
          <w:rFonts w:asciiTheme="minorHAnsi" w:hAnsiTheme="minorHAnsi" w:cstheme="minorHAnsi"/>
          <w:color w:val="000000"/>
          <w:sz w:val="24"/>
          <w:szCs w:val="24"/>
        </w:rPr>
      </w:pPr>
      <w:r w:rsidRPr="006F1661">
        <w:rPr>
          <w:rFonts w:asciiTheme="minorHAnsi" w:hAnsiTheme="minorHAnsi" w:cstheme="minorHAnsi"/>
          <w:color w:val="000000"/>
          <w:sz w:val="24"/>
          <w:szCs w:val="24"/>
        </w:rPr>
        <w:t> In 2002 the International Criminal Court Act 2002</w:t>
      </w:r>
      <w:r w:rsidR="0075321A" w:rsidRPr="006F1661">
        <w:rPr>
          <w:rStyle w:val="FootnoteReference"/>
          <w:rFonts w:asciiTheme="minorHAnsi" w:hAnsiTheme="minorHAnsi" w:cstheme="minorHAnsi"/>
          <w:color w:val="000000"/>
          <w:sz w:val="24"/>
          <w:szCs w:val="24"/>
        </w:rPr>
        <w:footnoteReference w:id="47"/>
      </w:r>
      <w:r w:rsidRPr="006F1661">
        <w:rPr>
          <w:rFonts w:asciiTheme="minorHAnsi" w:hAnsiTheme="minorHAnsi" w:cstheme="minorHAnsi"/>
          <w:color w:val="000000"/>
          <w:sz w:val="24"/>
          <w:szCs w:val="24"/>
        </w:rPr>
        <w:t xml:space="preserve"> was enacted and Australia vested jurisdiction in that Court. Chapter 268 Criminal Code Act 1995 (CTH) is a result of Article 7 of the Statute of Rome which is Schedule 1 to that Act, to which we are signatories. With the wholesale disobedience by the servants and agents of the States</w:t>
      </w:r>
      <w:r w:rsidR="0075321A" w:rsidRPr="006F1661">
        <w:rPr>
          <w:rStyle w:val="FootnoteReference"/>
          <w:rFonts w:asciiTheme="minorHAnsi" w:hAnsiTheme="minorHAnsi" w:cstheme="minorHAnsi"/>
          <w:color w:val="000000"/>
          <w:sz w:val="24"/>
          <w:szCs w:val="24"/>
        </w:rPr>
        <w:footnoteReference w:id="48"/>
      </w:r>
      <w:r w:rsidRPr="006F1661">
        <w:rPr>
          <w:rFonts w:asciiTheme="minorHAnsi" w:hAnsiTheme="minorHAnsi" w:cstheme="minorHAnsi"/>
          <w:color w:val="000000"/>
          <w:sz w:val="24"/>
          <w:szCs w:val="24"/>
        </w:rPr>
        <w:t xml:space="preserve"> of these laws the Prisons could not cope, so the Commonwealth in S 4B Crimes Act 1914 (Cth) has provided that a huge fine applies. For each offence it is $214,000 for an individual and for their employer if a body corporate $1,071.000</w:t>
      </w:r>
      <w:r w:rsidR="0075321A" w:rsidRPr="006F1661">
        <w:rPr>
          <w:rStyle w:val="FootnoteReference"/>
          <w:rFonts w:asciiTheme="minorHAnsi" w:hAnsiTheme="minorHAnsi" w:cstheme="minorHAnsi"/>
          <w:color w:val="000000"/>
          <w:sz w:val="24"/>
          <w:szCs w:val="24"/>
        </w:rPr>
        <w:footnoteReference w:id="49"/>
      </w:r>
      <w:r w:rsidRPr="006F1661">
        <w:rPr>
          <w:rFonts w:asciiTheme="minorHAnsi" w:hAnsiTheme="minorHAnsi" w:cstheme="minorHAnsi"/>
          <w:color w:val="000000"/>
          <w:sz w:val="24"/>
          <w:szCs w:val="24"/>
        </w:rPr>
        <w:t xml:space="preserve"> per day while the offence continues</w:t>
      </w:r>
    </w:p>
    <w:p w14:paraId="285C2E1F" w14:textId="77777777" w:rsidR="00A31097" w:rsidRPr="006F1661" w:rsidRDefault="00A31097" w:rsidP="00A31097">
      <w:pPr>
        <w:spacing w:after="0"/>
        <w:rPr>
          <w:rFonts w:asciiTheme="minorHAnsi" w:hAnsiTheme="minorHAnsi" w:cstheme="minorHAnsi"/>
          <w:color w:val="000000"/>
          <w:sz w:val="24"/>
          <w:szCs w:val="24"/>
        </w:rPr>
      </w:pPr>
    </w:p>
    <w:p w14:paraId="1A92E2AC" w14:textId="14B999D7" w:rsidR="00A31097" w:rsidRPr="006F1661" w:rsidRDefault="00A31097">
      <w:pPr>
        <w:spacing w:after="0"/>
        <w:rPr>
          <w:rFonts w:asciiTheme="minorHAnsi" w:hAnsiTheme="minorHAnsi" w:cstheme="minorHAnsi"/>
          <w:color w:val="000000"/>
          <w:sz w:val="24"/>
          <w:szCs w:val="24"/>
        </w:rPr>
      </w:pPr>
      <w:r w:rsidRPr="006F1661">
        <w:rPr>
          <w:rFonts w:asciiTheme="minorHAnsi" w:hAnsiTheme="minorHAnsi" w:cstheme="minorHAnsi"/>
          <w:color w:val="000000"/>
          <w:sz w:val="24"/>
          <w:szCs w:val="24"/>
        </w:rPr>
        <w:t>Now you know please cease and desist from using Rules of Court</w:t>
      </w:r>
      <w:r w:rsidR="0075321A" w:rsidRPr="006F1661">
        <w:rPr>
          <w:rStyle w:val="FootnoteReference"/>
          <w:rFonts w:asciiTheme="minorHAnsi" w:hAnsiTheme="minorHAnsi" w:cstheme="minorHAnsi"/>
          <w:color w:val="000000"/>
          <w:sz w:val="24"/>
          <w:szCs w:val="24"/>
        </w:rPr>
        <w:footnoteReference w:id="50"/>
      </w:r>
      <w:r w:rsidRPr="006F1661">
        <w:rPr>
          <w:rFonts w:asciiTheme="minorHAnsi" w:hAnsiTheme="minorHAnsi" w:cstheme="minorHAnsi"/>
          <w:color w:val="000000"/>
          <w:sz w:val="24"/>
          <w:szCs w:val="24"/>
        </w:rPr>
        <w:t xml:space="preserve"> to deny access to the Federal Court of Australia</w:t>
      </w:r>
      <w:r w:rsidR="0018188F" w:rsidRPr="006F1661">
        <w:rPr>
          <w:rFonts w:asciiTheme="minorHAnsi" w:hAnsiTheme="minorHAnsi" w:cstheme="minorHAnsi"/>
          <w:color w:val="000000"/>
          <w:sz w:val="24"/>
          <w:szCs w:val="24"/>
        </w:rPr>
        <w:t>. If you do the right thing by us, the</w:t>
      </w:r>
      <w:r w:rsidR="00C20D92" w:rsidRPr="006F1661">
        <w:rPr>
          <w:rFonts w:asciiTheme="minorHAnsi" w:hAnsiTheme="minorHAnsi" w:cstheme="minorHAnsi"/>
          <w:color w:val="000000"/>
          <w:sz w:val="24"/>
          <w:szCs w:val="24"/>
        </w:rPr>
        <w:t xml:space="preserve"> </w:t>
      </w:r>
      <w:r w:rsidR="008C3D0F" w:rsidRPr="006F1661">
        <w:rPr>
          <w:rFonts w:asciiTheme="minorHAnsi" w:hAnsiTheme="minorHAnsi" w:cstheme="minorHAnsi"/>
          <w:color w:val="000000"/>
          <w:sz w:val="24"/>
          <w:szCs w:val="24"/>
        </w:rPr>
        <w:t xml:space="preserve">people </w:t>
      </w:r>
      <w:r w:rsidR="0018188F" w:rsidRPr="006F1661">
        <w:rPr>
          <w:rFonts w:asciiTheme="minorHAnsi" w:hAnsiTheme="minorHAnsi" w:cstheme="minorHAnsi"/>
          <w:color w:val="000000"/>
          <w:sz w:val="24"/>
          <w:szCs w:val="24"/>
        </w:rPr>
        <w:t xml:space="preserve">  of the Commonwealth</w:t>
      </w:r>
      <w:r w:rsidR="0075321A" w:rsidRPr="006F1661">
        <w:rPr>
          <w:rStyle w:val="FootnoteReference"/>
          <w:rFonts w:asciiTheme="minorHAnsi" w:hAnsiTheme="minorHAnsi" w:cstheme="minorHAnsi"/>
          <w:color w:val="000000"/>
          <w:sz w:val="24"/>
          <w:szCs w:val="24"/>
        </w:rPr>
        <w:footnoteReference w:id="51"/>
      </w:r>
      <w:r w:rsidR="0018188F" w:rsidRPr="006F1661">
        <w:rPr>
          <w:rFonts w:asciiTheme="minorHAnsi" w:hAnsiTheme="minorHAnsi" w:cstheme="minorHAnsi"/>
          <w:color w:val="000000"/>
          <w:sz w:val="24"/>
          <w:szCs w:val="24"/>
        </w:rPr>
        <w:t xml:space="preserve"> will restore our civil and political rights completely and end the Rule of Politicians</w:t>
      </w:r>
      <w:r w:rsidR="006B1DCC" w:rsidRPr="006F1661">
        <w:rPr>
          <w:rFonts w:asciiTheme="minorHAnsi" w:hAnsiTheme="minorHAnsi" w:cstheme="minorHAnsi"/>
          <w:color w:val="000000"/>
          <w:sz w:val="24"/>
          <w:szCs w:val="24"/>
        </w:rPr>
        <w:t>, Police</w:t>
      </w:r>
      <w:r w:rsidR="0018188F" w:rsidRPr="006F1661">
        <w:rPr>
          <w:rFonts w:asciiTheme="minorHAnsi" w:hAnsiTheme="minorHAnsi" w:cstheme="minorHAnsi"/>
          <w:color w:val="000000"/>
          <w:sz w:val="24"/>
          <w:szCs w:val="24"/>
        </w:rPr>
        <w:t xml:space="preserve"> and Lawyers</w:t>
      </w:r>
      <w:r w:rsidR="006B1DCC" w:rsidRPr="006F1661">
        <w:rPr>
          <w:rFonts w:asciiTheme="minorHAnsi" w:hAnsiTheme="minorHAnsi" w:cstheme="minorHAnsi"/>
          <w:color w:val="000000"/>
          <w:sz w:val="24"/>
          <w:szCs w:val="24"/>
        </w:rPr>
        <w:t xml:space="preserve"> as tyrants</w:t>
      </w:r>
      <w:r w:rsidR="00EB3512" w:rsidRPr="006F1661">
        <w:rPr>
          <w:rStyle w:val="FootnoteReference"/>
          <w:rFonts w:asciiTheme="minorHAnsi" w:hAnsiTheme="minorHAnsi" w:cstheme="minorHAnsi"/>
          <w:color w:val="000000"/>
          <w:sz w:val="24"/>
          <w:szCs w:val="24"/>
        </w:rPr>
        <w:footnoteReference w:id="52"/>
      </w:r>
      <w:r w:rsidR="0018188F" w:rsidRPr="006F1661">
        <w:rPr>
          <w:rFonts w:asciiTheme="minorHAnsi" w:hAnsiTheme="minorHAnsi" w:cstheme="minorHAnsi"/>
          <w:color w:val="000000"/>
          <w:sz w:val="24"/>
          <w:szCs w:val="24"/>
        </w:rPr>
        <w:t xml:space="preserve">, and restore the Rule of Law. </w:t>
      </w:r>
    </w:p>
    <w:p w14:paraId="59431735" w14:textId="77777777" w:rsidR="00534471" w:rsidRPr="006F1661" w:rsidRDefault="00534471">
      <w:pPr>
        <w:spacing w:after="0"/>
        <w:rPr>
          <w:rFonts w:asciiTheme="minorHAnsi" w:hAnsiTheme="minorHAnsi" w:cstheme="minorHAnsi"/>
          <w:sz w:val="24"/>
          <w:szCs w:val="24"/>
        </w:rPr>
      </w:pPr>
    </w:p>
    <w:p w14:paraId="7B5FF344" w14:textId="77095346" w:rsidR="001C4B50" w:rsidRPr="006F1661" w:rsidRDefault="001C4B50">
      <w:pPr>
        <w:spacing w:after="0"/>
        <w:rPr>
          <w:rFonts w:asciiTheme="minorHAnsi" w:hAnsiTheme="minorHAnsi" w:cstheme="minorHAnsi"/>
          <w:sz w:val="24"/>
          <w:szCs w:val="24"/>
        </w:rPr>
      </w:pPr>
      <w:proofErr w:type="spellStart"/>
      <w:r w:rsidRPr="006F1661">
        <w:rPr>
          <w:rFonts w:asciiTheme="minorHAnsi" w:hAnsiTheme="minorHAnsi" w:cstheme="minorHAnsi"/>
          <w:sz w:val="24"/>
          <w:szCs w:val="24"/>
        </w:rPr>
        <w:lastRenderedPageBreak/>
        <w:t>Gesara-Nesara</w:t>
      </w:r>
      <w:proofErr w:type="spellEnd"/>
      <w:r w:rsidRPr="006F1661">
        <w:rPr>
          <w:rFonts w:asciiTheme="minorHAnsi" w:hAnsiTheme="minorHAnsi" w:cstheme="minorHAnsi"/>
          <w:sz w:val="24"/>
          <w:szCs w:val="24"/>
        </w:rPr>
        <w:t xml:space="preserve"> is coming</w:t>
      </w:r>
      <w:r w:rsidR="00BF6DBD">
        <w:rPr>
          <w:rFonts w:asciiTheme="minorHAnsi" w:hAnsiTheme="minorHAnsi" w:cstheme="minorHAnsi"/>
          <w:sz w:val="24"/>
          <w:szCs w:val="24"/>
        </w:rPr>
        <w:t>,</w:t>
      </w:r>
      <w:r w:rsidRPr="006F1661">
        <w:rPr>
          <w:rFonts w:asciiTheme="minorHAnsi" w:hAnsiTheme="minorHAnsi" w:cstheme="minorHAnsi"/>
          <w:sz w:val="24"/>
          <w:szCs w:val="24"/>
        </w:rPr>
        <w:t xml:space="preserve"> ready or not</w:t>
      </w:r>
      <w:r w:rsidR="00EB3512" w:rsidRPr="006F1661">
        <w:rPr>
          <w:rStyle w:val="FootnoteReference"/>
          <w:rFonts w:asciiTheme="minorHAnsi" w:hAnsiTheme="minorHAnsi" w:cstheme="minorHAnsi"/>
          <w:sz w:val="24"/>
          <w:szCs w:val="24"/>
        </w:rPr>
        <w:footnoteReference w:id="53"/>
      </w:r>
      <w:r w:rsidRPr="006F1661">
        <w:rPr>
          <w:rFonts w:asciiTheme="minorHAnsi" w:hAnsiTheme="minorHAnsi" w:cstheme="minorHAnsi"/>
          <w:sz w:val="24"/>
          <w:szCs w:val="24"/>
        </w:rPr>
        <w:t xml:space="preserve">. Familiarise yourself with it, and you may get to keep your Judicial position and </w:t>
      </w:r>
      <w:r w:rsidR="00E947D8" w:rsidRPr="006F1661">
        <w:rPr>
          <w:rFonts w:asciiTheme="minorHAnsi" w:hAnsiTheme="minorHAnsi" w:cstheme="minorHAnsi"/>
          <w:sz w:val="24"/>
          <w:szCs w:val="24"/>
        </w:rPr>
        <w:t>p</w:t>
      </w:r>
      <w:r w:rsidRPr="006F1661">
        <w:rPr>
          <w:rFonts w:asciiTheme="minorHAnsi" w:hAnsiTheme="minorHAnsi" w:cstheme="minorHAnsi"/>
          <w:sz w:val="24"/>
          <w:szCs w:val="24"/>
        </w:rPr>
        <w:t>ension. By issuing th</w:t>
      </w:r>
      <w:r w:rsidR="00E947D8" w:rsidRPr="006F1661">
        <w:rPr>
          <w:rFonts w:asciiTheme="minorHAnsi" w:hAnsiTheme="minorHAnsi" w:cstheme="minorHAnsi"/>
          <w:sz w:val="24"/>
          <w:szCs w:val="24"/>
        </w:rPr>
        <w:t>e</w:t>
      </w:r>
      <w:r w:rsidRPr="006F1661">
        <w:rPr>
          <w:rFonts w:asciiTheme="minorHAnsi" w:hAnsiTheme="minorHAnsi" w:cstheme="minorHAnsi"/>
          <w:sz w:val="24"/>
          <w:szCs w:val="24"/>
        </w:rPr>
        <w:t xml:space="preserve"> process </w:t>
      </w:r>
      <w:r w:rsidR="00E947D8" w:rsidRPr="006F1661">
        <w:rPr>
          <w:rFonts w:asciiTheme="minorHAnsi" w:hAnsiTheme="minorHAnsi" w:cstheme="minorHAnsi"/>
          <w:sz w:val="24"/>
          <w:szCs w:val="24"/>
        </w:rPr>
        <w:t>I propose</w:t>
      </w:r>
      <w:r w:rsidR="00BF6DBD">
        <w:rPr>
          <w:rFonts w:asciiTheme="minorHAnsi" w:hAnsiTheme="minorHAnsi" w:cstheme="minorHAnsi"/>
          <w:sz w:val="24"/>
          <w:szCs w:val="24"/>
        </w:rPr>
        <w:t>,</w:t>
      </w:r>
      <w:r w:rsidR="00E947D8" w:rsidRPr="006F1661">
        <w:rPr>
          <w:rFonts w:asciiTheme="minorHAnsi" w:hAnsiTheme="minorHAnsi" w:cstheme="minorHAnsi"/>
          <w:sz w:val="24"/>
          <w:szCs w:val="24"/>
        </w:rPr>
        <w:t xml:space="preserve"> </w:t>
      </w:r>
      <w:r w:rsidRPr="006F1661">
        <w:rPr>
          <w:rFonts w:asciiTheme="minorHAnsi" w:hAnsiTheme="minorHAnsi" w:cstheme="minorHAnsi"/>
          <w:sz w:val="24"/>
          <w:szCs w:val="24"/>
        </w:rPr>
        <w:t>which will be presented in the three Eastern Australian Capitals</w:t>
      </w:r>
      <w:r w:rsidR="00EB3512" w:rsidRPr="006F1661">
        <w:rPr>
          <w:rStyle w:val="FootnoteReference"/>
          <w:rFonts w:asciiTheme="minorHAnsi" w:hAnsiTheme="minorHAnsi" w:cstheme="minorHAnsi"/>
          <w:sz w:val="24"/>
          <w:szCs w:val="24"/>
        </w:rPr>
        <w:footnoteReference w:id="54"/>
      </w:r>
      <w:r w:rsidRPr="006F1661">
        <w:rPr>
          <w:rFonts w:asciiTheme="minorHAnsi" w:hAnsiTheme="minorHAnsi" w:cstheme="minorHAnsi"/>
          <w:sz w:val="24"/>
          <w:szCs w:val="24"/>
        </w:rPr>
        <w:t xml:space="preserve"> if I get the go ahead, the general Truckies Strike </w:t>
      </w:r>
      <w:r w:rsidR="00BF6DBD">
        <w:rPr>
          <w:rFonts w:asciiTheme="minorHAnsi" w:hAnsiTheme="minorHAnsi" w:cstheme="minorHAnsi"/>
          <w:sz w:val="24"/>
          <w:szCs w:val="24"/>
        </w:rPr>
        <w:t>that is currently underway</w:t>
      </w:r>
      <w:r w:rsidRPr="006F1661">
        <w:rPr>
          <w:rFonts w:asciiTheme="minorHAnsi" w:hAnsiTheme="minorHAnsi" w:cstheme="minorHAnsi"/>
          <w:sz w:val="24"/>
          <w:szCs w:val="24"/>
        </w:rPr>
        <w:t xml:space="preserve"> should be called off</w:t>
      </w:r>
      <w:r w:rsidR="00E947D8" w:rsidRPr="006F1661">
        <w:rPr>
          <w:rFonts w:asciiTheme="minorHAnsi" w:hAnsiTheme="minorHAnsi" w:cstheme="minorHAnsi"/>
          <w:sz w:val="24"/>
          <w:szCs w:val="24"/>
        </w:rPr>
        <w:t xml:space="preserve"> and we will have a negotiating position to put to the administration in the United States of America where the Australian Government is registered</w:t>
      </w:r>
      <w:r w:rsidR="00EB3512" w:rsidRPr="006F1661">
        <w:rPr>
          <w:rStyle w:val="FootnoteReference"/>
          <w:rFonts w:asciiTheme="minorHAnsi" w:hAnsiTheme="minorHAnsi" w:cstheme="minorHAnsi"/>
          <w:sz w:val="24"/>
          <w:szCs w:val="24"/>
        </w:rPr>
        <w:footnoteReference w:id="55"/>
      </w:r>
      <w:r w:rsidR="00E947D8" w:rsidRPr="006F1661">
        <w:rPr>
          <w:rFonts w:asciiTheme="minorHAnsi" w:hAnsiTheme="minorHAnsi" w:cstheme="minorHAnsi"/>
          <w:sz w:val="24"/>
          <w:szCs w:val="24"/>
        </w:rPr>
        <w:t>. Having the Federal Court of Australia as a wholly owned subsidiary</w:t>
      </w:r>
      <w:r w:rsidR="00EB3512" w:rsidRPr="006F1661">
        <w:rPr>
          <w:rStyle w:val="FootnoteReference"/>
          <w:rFonts w:asciiTheme="minorHAnsi" w:hAnsiTheme="minorHAnsi" w:cstheme="minorHAnsi"/>
          <w:sz w:val="24"/>
          <w:szCs w:val="24"/>
        </w:rPr>
        <w:footnoteReference w:id="56"/>
      </w:r>
      <w:r w:rsidR="00E947D8" w:rsidRPr="006F1661">
        <w:rPr>
          <w:rFonts w:asciiTheme="minorHAnsi" w:hAnsiTheme="minorHAnsi" w:cstheme="minorHAnsi"/>
          <w:sz w:val="24"/>
          <w:szCs w:val="24"/>
        </w:rPr>
        <w:t xml:space="preserve"> of the Australian Government is not acceptable. </w:t>
      </w:r>
    </w:p>
    <w:p w14:paraId="3639DB02" w14:textId="64939F3C" w:rsidR="001C4B50" w:rsidRPr="006F1661" w:rsidRDefault="001C4B50">
      <w:pPr>
        <w:spacing w:after="0"/>
        <w:rPr>
          <w:rFonts w:asciiTheme="minorHAnsi" w:hAnsiTheme="minorHAnsi" w:cstheme="minorHAnsi"/>
          <w:sz w:val="24"/>
          <w:szCs w:val="24"/>
        </w:rPr>
      </w:pPr>
    </w:p>
    <w:p w14:paraId="0E50B3E4" w14:textId="68CF799C" w:rsidR="001C4B50" w:rsidRPr="006F1661" w:rsidRDefault="001C4B50">
      <w:pPr>
        <w:spacing w:after="0"/>
        <w:rPr>
          <w:rFonts w:asciiTheme="minorHAnsi" w:hAnsiTheme="minorHAnsi" w:cstheme="minorHAnsi"/>
          <w:sz w:val="24"/>
          <w:szCs w:val="24"/>
        </w:rPr>
      </w:pPr>
      <w:r w:rsidRPr="006F1661">
        <w:rPr>
          <w:rFonts w:asciiTheme="minorHAnsi" w:hAnsiTheme="minorHAnsi" w:cstheme="minorHAnsi"/>
          <w:sz w:val="24"/>
          <w:szCs w:val="24"/>
        </w:rPr>
        <w:t xml:space="preserve">Yours in the utmost of good faith </w:t>
      </w:r>
    </w:p>
    <w:p w14:paraId="0C8D1A14" w14:textId="2C8462D6" w:rsidR="00C20D92" w:rsidRDefault="00C20D92">
      <w:pPr>
        <w:spacing w:after="0"/>
        <w:rPr>
          <w:rFonts w:asciiTheme="minorHAnsi" w:hAnsiTheme="minorHAnsi" w:cstheme="minorHAnsi"/>
          <w:sz w:val="24"/>
          <w:szCs w:val="24"/>
        </w:rPr>
      </w:pPr>
    </w:p>
    <w:p w14:paraId="6DD07458" w14:textId="24D124C7" w:rsidR="00BF6DBD" w:rsidRDefault="00BF6DBD" w:rsidP="00BF6DBD">
      <w:pPr>
        <w:spacing w:after="0"/>
        <w:jc w:val="center"/>
        <w:rPr>
          <w:rFonts w:asciiTheme="minorHAnsi" w:hAnsiTheme="minorHAnsi" w:cstheme="minorHAnsi"/>
          <w:b/>
          <w:bCs/>
          <w:sz w:val="24"/>
          <w:szCs w:val="24"/>
        </w:rPr>
      </w:pPr>
      <w:r>
        <w:rPr>
          <w:rFonts w:asciiTheme="minorHAnsi" w:hAnsiTheme="minorHAnsi" w:cstheme="minorHAnsi"/>
          <w:b/>
          <w:bCs/>
          <w:sz w:val="24"/>
          <w:szCs w:val="24"/>
        </w:rPr>
        <w:t>With just cause and without vexation</w:t>
      </w:r>
    </w:p>
    <w:p w14:paraId="067CBABE" w14:textId="7A14B355" w:rsidR="00BF6DBD" w:rsidRDefault="00BF6DBD" w:rsidP="00BF6DBD">
      <w:pPr>
        <w:spacing w:after="0"/>
        <w:jc w:val="center"/>
        <w:rPr>
          <w:rFonts w:asciiTheme="minorHAnsi" w:hAnsiTheme="minorHAnsi" w:cstheme="minorHAnsi"/>
          <w:b/>
          <w:bCs/>
          <w:sz w:val="24"/>
          <w:szCs w:val="24"/>
        </w:rPr>
      </w:pPr>
    </w:p>
    <w:p w14:paraId="0730B972" w14:textId="23476080" w:rsidR="00BF6DBD" w:rsidRDefault="00BF6DBD" w:rsidP="00BF6DBD">
      <w:pPr>
        <w:spacing w:after="0"/>
        <w:jc w:val="center"/>
        <w:rPr>
          <w:rFonts w:asciiTheme="minorHAnsi" w:hAnsiTheme="minorHAnsi" w:cstheme="minorHAnsi"/>
          <w:b/>
          <w:bCs/>
          <w:sz w:val="24"/>
          <w:szCs w:val="24"/>
        </w:rPr>
      </w:pPr>
    </w:p>
    <w:p w14:paraId="044DC833" w14:textId="77777777" w:rsidR="00D24486" w:rsidRPr="00BF6DBD" w:rsidRDefault="00D24486" w:rsidP="00BF6DBD">
      <w:pPr>
        <w:spacing w:after="0"/>
        <w:jc w:val="center"/>
        <w:rPr>
          <w:rFonts w:asciiTheme="minorHAnsi" w:hAnsiTheme="minorHAnsi" w:cstheme="minorHAnsi"/>
          <w:b/>
          <w:bCs/>
          <w:sz w:val="24"/>
          <w:szCs w:val="24"/>
        </w:rPr>
      </w:pPr>
    </w:p>
    <w:p w14:paraId="08ED3C1A" w14:textId="10277542" w:rsidR="00BF6DBD" w:rsidRDefault="00BF6DBD">
      <w:pPr>
        <w:spacing w:after="0"/>
        <w:rPr>
          <w:rFonts w:asciiTheme="minorHAnsi" w:hAnsiTheme="minorHAnsi"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43"/>
      </w:tblGrid>
      <w:tr w:rsidR="00BF6DBD" w14:paraId="47BF2AB6" w14:textId="77777777" w:rsidTr="003C568E">
        <w:trPr>
          <w:trHeight w:val="750"/>
        </w:trPr>
        <w:tc>
          <w:tcPr>
            <w:tcW w:w="4673" w:type="dxa"/>
          </w:tcPr>
          <w:p w14:paraId="58E8D403" w14:textId="77777777" w:rsidR="00BF6DBD" w:rsidRPr="00B74031" w:rsidRDefault="00BF6DBD">
            <w:pPr>
              <w:rPr>
                <w:rFonts w:asciiTheme="minorHAnsi" w:hAnsiTheme="minorHAnsi" w:cstheme="minorHAnsi"/>
                <w:sz w:val="24"/>
                <w:szCs w:val="24"/>
              </w:rPr>
            </w:pPr>
          </w:p>
        </w:tc>
        <w:tc>
          <w:tcPr>
            <w:tcW w:w="4343" w:type="dxa"/>
          </w:tcPr>
          <w:p w14:paraId="058125C3" w14:textId="4E74764A" w:rsidR="00BF6DBD" w:rsidRPr="00B74031" w:rsidRDefault="00BF6DBD">
            <w:pPr>
              <w:rPr>
                <w:rFonts w:asciiTheme="minorHAnsi" w:hAnsiTheme="minorHAnsi" w:cstheme="minorHAnsi"/>
                <w:sz w:val="24"/>
                <w:szCs w:val="24"/>
              </w:rPr>
            </w:pPr>
            <w:r w:rsidRPr="00B74031">
              <w:rPr>
                <w:rFonts w:asciiTheme="minorHAnsi" w:hAnsiTheme="minorHAnsi" w:cstheme="minorHAnsi"/>
                <w:sz w:val="24"/>
                <w:szCs w:val="24"/>
              </w:rPr>
              <w:t>…</w:t>
            </w:r>
            <w:r w:rsidRPr="00B74031">
              <w:t>………………………………………………………………</w:t>
            </w:r>
          </w:p>
          <w:p w14:paraId="793DB0A5" w14:textId="77777777" w:rsidR="00BF6DBD" w:rsidRPr="00B74031" w:rsidRDefault="00BF6DBD"/>
          <w:p w14:paraId="4EAEA31A" w14:textId="1AEFDF3C" w:rsidR="00BF6DBD" w:rsidRPr="00B74031" w:rsidRDefault="00BF6DBD" w:rsidP="00BF6DBD">
            <w:pPr>
              <w:pStyle w:val="NoSpacing"/>
              <w:rPr>
                <w:rFonts w:asciiTheme="minorHAnsi" w:hAnsiTheme="minorHAnsi" w:cstheme="minorHAnsi"/>
                <w:szCs w:val="24"/>
              </w:rPr>
            </w:pPr>
            <w:proofErr w:type="spellStart"/>
            <w:r w:rsidRPr="00B74031">
              <w:rPr>
                <w:rFonts w:asciiTheme="minorHAnsi" w:hAnsiTheme="minorHAnsi" w:cstheme="minorHAnsi"/>
                <w:szCs w:val="24"/>
              </w:rPr>
              <w:t>i</w:t>
            </w:r>
            <w:proofErr w:type="spellEnd"/>
            <w:r w:rsidRPr="00B74031">
              <w:rPr>
                <w:rFonts w:asciiTheme="minorHAnsi" w:hAnsiTheme="minorHAnsi" w:cstheme="minorHAnsi"/>
                <w:szCs w:val="24"/>
              </w:rPr>
              <w:t xml:space="preserve">; a </w:t>
            </w:r>
            <w:r w:rsidR="00B74031">
              <w:rPr>
                <w:rFonts w:asciiTheme="minorHAnsi" w:hAnsiTheme="minorHAnsi" w:cstheme="minorHAnsi"/>
                <w:szCs w:val="24"/>
              </w:rPr>
              <w:t xml:space="preserve">                         </w:t>
            </w:r>
            <w:proofErr w:type="gramStart"/>
            <w:r w:rsidR="00B74031">
              <w:rPr>
                <w:rFonts w:asciiTheme="minorHAnsi" w:hAnsiTheme="minorHAnsi" w:cstheme="minorHAnsi"/>
                <w:szCs w:val="24"/>
              </w:rPr>
              <w:t xml:space="preserve">  </w:t>
            </w:r>
            <w:r w:rsidRPr="00B74031">
              <w:rPr>
                <w:rFonts w:asciiTheme="minorHAnsi" w:hAnsiTheme="minorHAnsi" w:cstheme="minorHAnsi"/>
                <w:szCs w:val="24"/>
              </w:rPr>
              <w:t>,</w:t>
            </w:r>
            <w:proofErr w:type="gramEnd"/>
            <w:r w:rsidRPr="00B74031">
              <w:rPr>
                <w:rFonts w:asciiTheme="minorHAnsi" w:hAnsiTheme="minorHAnsi" w:cstheme="minorHAnsi"/>
                <w:szCs w:val="24"/>
              </w:rPr>
              <w:t xml:space="preserve"> </w:t>
            </w:r>
          </w:p>
          <w:p w14:paraId="771A51C0" w14:textId="75AA376F" w:rsidR="00BF6DBD" w:rsidRPr="00B74031" w:rsidRDefault="00BF6DBD" w:rsidP="00BF6DBD">
            <w:pPr>
              <w:rPr>
                <w:rFonts w:asciiTheme="minorHAnsi" w:hAnsiTheme="minorHAnsi" w:cstheme="minorHAnsi"/>
                <w:sz w:val="24"/>
                <w:szCs w:val="24"/>
              </w:rPr>
            </w:pPr>
          </w:p>
        </w:tc>
      </w:tr>
    </w:tbl>
    <w:p w14:paraId="54CA2736" w14:textId="77777777" w:rsidR="00BF6DBD" w:rsidRPr="006F1661" w:rsidRDefault="00BF6DBD">
      <w:pPr>
        <w:spacing w:after="0"/>
        <w:rPr>
          <w:rFonts w:asciiTheme="minorHAnsi" w:hAnsiTheme="minorHAnsi" w:cstheme="minorHAnsi"/>
          <w:sz w:val="24"/>
          <w:szCs w:val="24"/>
        </w:rPr>
      </w:pPr>
    </w:p>
    <w:p w14:paraId="2E071A49" w14:textId="06CEC119" w:rsidR="00B757A6" w:rsidRPr="006F1661" w:rsidRDefault="00334C1E" w:rsidP="00B757A6">
      <w:pPr>
        <w:shd w:val="clear" w:color="auto" w:fill="FFFFFF"/>
        <w:suppressAutoHyphens w:val="0"/>
        <w:rPr>
          <w:rFonts w:asciiTheme="minorHAnsi" w:hAnsiTheme="minorHAnsi" w:cstheme="minorHAnsi"/>
          <w:color w:val="000000"/>
          <w:sz w:val="24"/>
          <w:szCs w:val="24"/>
        </w:rPr>
      </w:pPr>
      <w:r w:rsidRPr="006F1661">
        <w:rPr>
          <w:rFonts w:asciiTheme="minorHAnsi" w:hAnsiTheme="minorHAnsi" w:cstheme="minorHAnsi"/>
          <w:noProof/>
          <w:color w:val="000000"/>
          <w:sz w:val="24"/>
          <w:szCs w:val="24"/>
          <w:bdr w:val="none" w:sz="0" w:space="0" w:color="auto" w:frame="1"/>
        </w:rPr>
        <mc:AlternateContent>
          <mc:Choice Requires="wps">
            <w:drawing>
              <wp:inline distT="0" distB="0" distL="0" distR="0" wp14:anchorId="575D36AB" wp14:editId="255CD2FC">
                <wp:extent cx="1019175" cy="1019175"/>
                <wp:effectExtent l="0" t="0" r="0" b="0"/>
                <wp:docPr id="1" name="Rectangl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1917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7897D4" id="Rectangle 1" o:spid="_x0000_s1026" href="https://www.fedcourt.gov.au/contact#bylivechat" style="width:80.25pt;height:8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" o:button="t" filled="f" stroked="f">
                <v:fill o:detectmouseclick="t"/>
                <o:lock v:ext="edit" aspectratio="t"/>
                <w10:anchorlock/>
              </v:rect>
            </w:pict>
          </mc:Fallback>
        </mc:AlternateContent>
      </w:r>
    </w:p>
    <w:p w14:paraId="2BB101A8" w14:textId="5B9610E1" w:rsidR="007A039C" w:rsidRPr="006F1661" w:rsidRDefault="00272068">
      <w:pPr>
        <w:spacing w:after="0"/>
        <w:rPr>
          <w:rFonts w:asciiTheme="minorHAnsi" w:hAnsiTheme="minorHAnsi" w:cstheme="minorHAnsi"/>
          <w:color w:val="000000"/>
          <w:sz w:val="24"/>
          <w:szCs w:val="24"/>
        </w:rPr>
      </w:pPr>
      <w:r w:rsidRPr="006F1661">
        <w:rPr>
          <w:rFonts w:asciiTheme="minorHAnsi" w:hAnsiTheme="minorHAnsi" w:cstheme="minorHAnsi"/>
          <w:color w:val="000000"/>
          <w:sz w:val="24"/>
          <w:szCs w:val="24"/>
        </w:rPr>
        <w:t xml:space="preserve"> </w:t>
      </w:r>
    </w:p>
    <w:sectPr w:rsidR="007A039C" w:rsidRPr="006F1661">
      <w:footerReference w:type="default" r:id="rId10"/>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3942A" w14:textId="77777777" w:rsidR="008D69B1" w:rsidRDefault="008D69B1">
      <w:pPr>
        <w:spacing w:after="0"/>
      </w:pPr>
      <w:r>
        <w:separator/>
      </w:r>
    </w:p>
  </w:endnote>
  <w:endnote w:type="continuationSeparator" w:id="0">
    <w:p w14:paraId="239D3F20" w14:textId="77777777" w:rsidR="008D69B1" w:rsidRDefault="008D69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374DE" w14:textId="77777777" w:rsidR="005F0270" w:rsidRDefault="00AD3F8E">
    <w:pPr>
      <w:pStyle w:val="Footer"/>
      <w:jc w:val="center"/>
    </w:pPr>
    <w:r>
      <w:fldChar w:fldCharType="begin"/>
    </w:r>
    <w:r>
      <w:instrText xml:space="preserve"> PAGE </w:instrText>
    </w:r>
    <w:r>
      <w:fldChar w:fldCharType="separate"/>
    </w:r>
    <w:r>
      <w:t>2</w:t>
    </w:r>
    <w:r>
      <w:fldChar w:fldCharType="end"/>
    </w:r>
  </w:p>
  <w:p w14:paraId="630745A2" w14:textId="77777777" w:rsidR="005F0270" w:rsidRDefault="008D6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856ED" w14:textId="77777777" w:rsidR="008D69B1" w:rsidRDefault="008D69B1">
      <w:pPr>
        <w:spacing w:after="0"/>
      </w:pPr>
      <w:r>
        <w:rPr>
          <w:color w:val="000000"/>
        </w:rPr>
        <w:separator/>
      </w:r>
    </w:p>
  </w:footnote>
  <w:footnote w:type="continuationSeparator" w:id="0">
    <w:p w14:paraId="77DB0463" w14:textId="77777777" w:rsidR="008D69B1" w:rsidRDefault="008D69B1">
      <w:pPr>
        <w:spacing w:after="0"/>
      </w:pPr>
      <w:r>
        <w:continuationSeparator/>
      </w:r>
    </w:p>
  </w:footnote>
  <w:footnote w:id="1">
    <w:p w14:paraId="2EF52E15" w14:textId="45480DC3" w:rsidR="00425F98" w:rsidRDefault="00425F98">
      <w:pPr>
        <w:pStyle w:val="FootnoteText"/>
      </w:pPr>
      <w:r>
        <w:rPr>
          <w:rStyle w:val="FootnoteReference"/>
        </w:rPr>
        <w:footnoteRef/>
      </w:r>
      <w:r>
        <w:t xml:space="preserve"> Judicature Act 1876 Queensland </w:t>
      </w:r>
    </w:p>
  </w:footnote>
  <w:footnote w:id="2">
    <w:p w14:paraId="6E33F656" w14:textId="50D77C59" w:rsidR="00425F98" w:rsidRDefault="00425F98">
      <w:pPr>
        <w:pStyle w:val="FootnoteText"/>
      </w:pPr>
      <w:r>
        <w:rPr>
          <w:rStyle w:val="FootnoteReference"/>
        </w:rPr>
        <w:footnoteRef/>
      </w:r>
      <w:r>
        <w:t xml:space="preserve"> The Judicature </w:t>
      </w:r>
    </w:p>
  </w:footnote>
  <w:footnote w:id="3">
    <w:p w14:paraId="57090DED" w14:textId="2F2E121E" w:rsidR="00AA0721" w:rsidRDefault="00AA0721">
      <w:pPr>
        <w:pStyle w:val="FootnoteText"/>
      </w:pPr>
      <w:r>
        <w:rPr>
          <w:rStyle w:val="FootnoteReference"/>
        </w:rPr>
        <w:footnoteRef/>
      </w:r>
      <w:r>
        <w:t xml:space="preserve"> S 15A Acts Interpretation Act 1901 (Cth)</w:t>
      </w:r>
      <w:r w:rsidR="00540496">
        <w:t xml:space="preserve"> </w:t>
      </w:r>
    </w:p>
  </w:footnote>
  <w:footnote w:id="4">
    <w:p w14:paraId="6A481798" w14:textId="536533E3" w:rsidR="00425F98" w:rsidRDefault="00425F98">
      <w:pPr>
        <w:pStyle w:val="FootnoteText"/>
      </w:pPr>
      <w:r>
        <w:rPr>
          <w:rStyle w:val="FootnoteReference"/>
        </w:rPr>
        <w:footnoteRef/>
      </w:r>
      <w:r>
        <w:t xml:space="preserve"> Repeal of the Act of 1372 banning sheriffs and lawyers from the House of Commons </w:t>
      </w:r>
    </w:p>
  </w:footnote>
  <w:footnote w:id="5">
    <w:p w14:paraId="43A93E5B" w14:textId="1C24A71F" w:rsidR="00425F98" w:rsidRDefault="00425F98">
      <w:pPr>
        <w:pStyle w:val="FootnoteText"/>
      </w:pPr>
      <w:r>
        <w:rPr>
          <w:rStyle w:val="FootnoteReference"/>
        </w:rPr>
        <w:footnoteRef/>
      </w:r>
      <w:r>
        <w:t xml:space="preserve"> Without a referendum under S 128 Constitution </w:t>
      </w:r>
    </w:p>
  </w:footnote>
  <w:footnote w:id="6">
    <w:p w14:paraId="44B7D9E9" w14:textId="32B602B9" w:rsidR="00425F98" w:rsidRDefault="00425F98">
      <w:pPr>
        <w:pStyle w:val="FootnoteText"/>
      </w:pPr>
      <w:r>
        <w:rPr>
          <w:rStyle w:val="FootnoteReference"/>
        </w:rPr>
        <w:footnoteRef/>
      </w:r>
      <w:r>
        <w:t xml:space="preserve"> Law by the Magna Carta </w:t>
      </w:r>
    </w:p>
  </w:footnote>
  <w:footnote w:id="7">
    <w:p w14:paraId="2BC64521" w14:textId="7D7AEC04" w:rsidR="00425F98" w:rsidRDefault="00425F98">
      <w:pPr>
        <w:pStyle w:val="FootnoteText"/>
      </w:pPr>
      <w:r>
        <w:rPr>
          <w:rStyle w:val="FootnoteReference"/>
        </w:rPr>
        <w:footnoteRef/>
      </w:r>
      <w:r>
        <w:t xml:space="preserve"> Referred to in S 11 Australia Act 1986 </w:t>
      </w:r>
    </w:p>
  </w:footnote>
  <w:footnote w:id="8">
    <w:p w14:paraId="035A9779" w14:textId="295B102B" w:rsidR="00425F98" w:rsidRDefault="00425F98">
      <w:pPr>
        <w:pStyle w:val="FootnoteText"/>
      </w:pPr>
      <w:r>
        <w:rPr>
          <w:rStyle w:val="FootnoteReference"/>
        </w:rPr>
        <w:footnoteRef/>
      </w:r>
      <w:r>
        <w:t xml:space="preserve"> Supreme Court Act 1867 (Q) Supreme Court Act 1995 </w:t>
      </w:r>
    </w:p>
  </w:footnote>
  <w:footnote w:id="9">
    <w:p w14:paraId="4CE52747" w14:textId="36A6FD9C" w:rsidR="00425F98" w:rsidRDefault="00425F98">
      <w:pPr>
        <w:pStyle w:val="FootnoteText"/>
      </w:pPr>
      <w:r>
        <w:rPr>
          <w:rStyle w:val="FootnoteReference"/>
        </w:rPr>
        <w:footnoteRef/>
      </w:r>
      <w:r>
        <w:t xml:space="preserve"> Is an Australian Court </w:t>
      </w:r>
    </w:p>
  </w:footnote>
  <w:footnote w:id="10">
    <w:p w14:paraId="0161AE73" w14:textId="2516103A" w:rsidR="009B4DFA" w:rsidRDefault="009B4DFA">
      <w:pPr>
        <w:pStyle w:val="FootnoteText"/>
      </w:pPr>
      <w:r>
        <w:rPr>
          <w:rStyle w:val="FootnoteReference"/>
        </w:rPr>
        <w:footnoteRef/>
      </w:r>
      <w:r>
        <w:t xml:space="preserve"> THE JUDICIAL PROCESS (1962-1998) </w:t>
      </w:r>
      <w:r w:rsidR="003C568E">
        <w:t>Henry</w:t>
      </w:r>
      <w:r>
        <w:t xml:space="preserve"> J Abraham</w:t>
      </w:r>
      <w:r w:rsidR="00540496">
        <w:t xml:space="preserve"> </w:t>
      </w:r>
      <w:r>
        <w:t xml:space="preserve">Oxford University Press </w:t>
      </w:r>
    </w:p>
  </w:footnote>
  <w:footnote w:id="11">
    <w:p w14:paraId="6BFDF929" w14:textId="59E70E99" w:rsidR="009B4DFA" w:rsidRDefault="009B4DFA">
      <w:pPr>
        <w:pStyle w:val="FootnoteText"/>
      </w:pPr>
      <w:r>
        <w:rPr>
          <w:rStyle w:val="FootnoteReference"/>
        </w:rPr>
        <w:footnoteRef/>
      </w:r>
      <w:r>
        <w:t xml:space="preserve"> </w:t>
      </w:r>
      <w:proofErr w:type="gramStart"/>
      <w:r>
        <w:t>An</w:t>
      </w:r>
      <w:proofErr w:type="gramEnd"/>
      <w:r>
        <w:t xml:space="preserve"> d s 24 et more The Federal Court of Australia Act 1976 </w:t>
      </w:r>
    </w:p>
  </w:footnote>
  <w:footnote w:id="12">
    <w:p w14:paraId="642CCC7E" w14:textId="48A7AA77" w:rsidR="009B4DFA" w:rsidRDefault="009B4DFA">
      <w:pPr>
        <w:pStyle w:val="FootnoteText"/>
      </w:pPr>
      <w:r>
        <w:rPr>
          <w:rStyle w:val="FootnoteReference"/>
        </w:rPr>
        <w:footnoteRef/>
      </w:r>
      <w:r>
        <w:t xml:space="preserve"> State and Commonwealth governments under S 64 Judiciary Act 1903. </w:t>
      </w:r>
    </w:p>
  </w:footnote>
  <w:footnote w:id="13">
    <w:p w14:paraId="2FD0D4A2" w14:textId="075CB8E6" w:rsidR="009B4DFA" w:rsidRDefault="009B4DFA">
      <w:pPr>
        <w:pStyle w:val="FootnoteText"/>
      </w:pPr>
      <w:r>
        <w:rPr>
          <w:rStyle w:val="FootnoteReference"/>
        </w:rPr>
        <w:footnoteRef/>
      </w:r>
      <w:r>
        <w:t xml:space="preserve"> Derived from Almighty God </w:t>
      </w:r>
    </w:p>
  </w:footnote>
  <w:footnote w:id="14">
    <w:p w14:paraId="7E45A670" w14:textId="1E1E1282" w:rsidR="009B4DFA" w:rsidRDefault="009B4DFA">
      <w:pPr>
        <w:pStyle w:val="FootnoteText"/>
      </w:pPr>
      <w:r>
        <w:rPr>
          <w:rStyle w:val="FootnoteReference"/>
        </w:rPr>
        <w:footnoteRef/>
      </w:r>
      <w:r>
        <w:t xml:space="preserve"> Led by the Archbishop of Canterbury </w:t>
      </w:r>
    </w:p>
  </w:footnote>
  <w:footnote w:id="15">
    <w:p w14:paraId="0CE53CD8" w14:textId="6E1F4DA7" w:rsidR="009B4DFA" w:rsidRDefault="009B4DFA">
      <w:pPr>
        <w:pStyle w:val="FootnoteText"/>
      </w:pPr>
      <w:r>
        <w:rPr>
          <w:rStyle w:val="FootnoteReference"/>
        </w:rPr>
        <w:footnoteRef/>
      </w:r>
      <w:r>
        <w:t xml:space="preserve"> All with juries or consent </w:t>
      </w:r>
    </w:p>
  </w:footnote>
  <w:footnote w:id="16">
    <w:p w14:paraId="06EB3C87" w14:textId="091354A3" w:rsidR="009B4DFA" w:rsidRDefault="009B4DFA">
      <w:pPr>
        <w:pStyle w:val="FootnoteText"/>
      </w:pPr>
      <w:r>
        <w:rPr>
          <w:rStyle w:val="FootnoteReference"/>
        </w:rPr>
        <w:footnoteRef/>
      </w:r>
      <w:r>
        <w:t xml:space="preserve"> Supreme Court Act 1995 (Q) </w:t>
      </w:r>
    </w:p>
  </w:footnote>
  <w:footnote w:id="17">
    <w:p w14:paraId="1ED0E7E8" w14:textId="4802B2A7" w:rsidR="009B4DFA" w:rsidRDefault="009B4DFA">
      <w:pPr>
        <w:pStyle w:val="FootnoteText"/>
      </w:pPr>
      <w:r>
        <w:rPr>
          <w:rStyle w:val="FootnoteReference"/>
        </w:rPr>
        <w:footnoteRef/>
      </w:r>
      <w:r>
        <w:t xml:space="preserve"> A copy of which is still available on </w:t>
      </w:r>
      <w:proofErr w:type="spellStart"/>
      <w:r>
        <w:t>Austlii</w:t>
      </w:r>
      <w:proofErr w:type="spellEnd"/>
      <w:r>
        <w:t xml:space="preserve"> </w:t>
      </w:r>
      <w:r w:rsidR="003C568E">
        <w:t xml:space="preserve">website, </w:t>
      </w:r>
      <w:r>
        <w:t xml:space="preserve">despite its repeal </w:t>
      </w:r>
    </w:p>
  </w:footnote>
  <w:footnote w:id="18">
    <w:p w14:paraId="2D66C7FF" w14:textId="509B73DC" w:rsidR="009B4DFA" w:rsidRDefault="009B4DFA">
      <w:pPr>
        <w:pStyle w:val="FootnoteText"/>
      </w:pPr>
      <w:r>
        <w:rPr>
          <w:rStyle w:val="FootnoteReference"/>
        </w:rPr>
        <w:footnoteRef/>
      </w:r>
      <w:r>
        <w:t xml:space="preserve"> Which means that its operative provisions remain law. </w:t>
      </w:r>
    </w:p>
  </w:footnote>
  <w:footnote w:id="19">
    <w:p w14:paraId="224DA813" w14:textId="5FA9466D" w:rsidR="009B4DFA" w:rsidRDefault="009B4DFA">
      <w:pPr>
        <w:pStyle w:val="FootnoteText"/>
      </w:pPr>
      <w:r>
        <w:rPr>
          <w:rStyle w:val="FootnoteReference"/>
        </w:rPr>
        <w:footnoteRef/>
      </w:r>
      <w:r>
        <w:t xml:space="preserve"> Claim of Right, Full justice to be done</w:t>
      </w:r>
      <w:r w:rsidR="00540496">
        <w:t>,</w:t>
      </w:r>
      <w:r>
        <w:t xml:space="preserve"> Power to issue all kinds of Writs in the name of the Queen. </w:t>
      </w:r>
    </w:p>
  </w:footnote>
  <w:footnote w:id="20">
    <w:p w14:paraId="1AEABD72" w14:textId="2188768B" w:rsidR="00AA0721" w:rsidRDefault="00AA0721">
      <w:pPr>
        <w:pStyle w:val="FootnoteText"/>
      </w:pPr>
      <w:r>
        <w:rPr>
          <w:rStyle w:val="FootnoteReference"/>
        </w:rPr>
        <w:footnoteRef/>
      </w:r>
      <w:r>
        <w:t xml:space="preserve"> All Justices wield power in the name of the Sovereign, even Justices of the Peace and Notaries Public. </w:t>
      </w:r>
    </w:p>
  </w:footnote>
  <w:footnote w:id="21">
    <w:p w14:paraId="07FA01A5" w14:textId="180A4513" w:rsidR="00AA0721" w:rsidRDefault="00AA0721">
      <w:pPr>
        <w:pStyle w:val="FootnoteText"/>
      </w:pPr>
      <w:r>
        <w:rPr>
          <w:rStyle w:val="FootnoteReference"/>
        </w:rPr>
        <w:footnoteRef/>
      </w:r>
      <w:r>
        <w:t xml:space="preserve"> Preamble Commonwealth of Australia Constitution Act 1900 </w:t>
      </w:r>
    </w:p>
  </w:footnote>
  <w:footnote w:id="22">
    <w:p w14:paraId="567825BF" w14:textId="7AC443C8" w:rsidR="008D7EE5" w:rsidRDefault="008D7EE5">
      <w:pPr>
        <w:pStyle w:val="FootnoteText"/>
      </w:pPr>
      <w:r>
        <w:rPr>
          <w:rStyle w:val="FootnoteReference"/>
        </w:rPr>
        <w:footnoteRef/>
      </w:r>
      <w:r>
        <w:t xml:space="preserve"> S 71 Constitution S 15A Acts Interpretation Act 1901 (Cth)</w:t>
      </w:r>
      <w:r w:rsidR="00540496">
        <w:t xml:space="preserve"> </w:t>
      </w:r>
    </w:p>
  </w:footnote>
  <w:footnote w:id="23">
    <w:p w14:paraId="598041FB" w14:textId="51B6D493" w:rsidR="008D7EE5" w:rsidRDefault="008D7EE5">
      <w:pPr>
        <w:pStyle w:val="FootnoteText"/>
      </w:pPr>
      <w:r>
        <w:rPr>
          <w:rStyle w:val="FootnoteReference"/>
        </w:rPr>
        <w:footnoteRef/>
      </w:r>
      <w:r>
        <w:t xml:space="preserve"> In name only </w:t>
      </w:r>
    </w:p>
  </w:footnote>
  <w:footnote w:id="24">
    <w:p w14:paraId="71DC7CD7" w14:textId="20210892" w:rsidR="008D7EE5" w:rsidRDefault="008D7EE5">
      <w:pPr>
        <w:pStyle w:val="FootnoteText"/>
      </w:pPr>
      <w:r>
        <w:rPr>
          <w:rStyle w:val="FootnoteReference"/>
        </w:rPr>
        <w:footnoteRef/>
      </w:r>
      <w:r>
        <w:t xml:space="preserve"> Priests of the Law and Judges merging Church and State</w:t>
      </w:r>
      <w:r w:rsidR="00540496">
        <w:t xml:space="preserve"> </w:t>
      </w:r>
    </w:p>
  </w:footnote>
  <w:footnote w:id="25">
    <w:p w14:paraId="38C25C10" w14:textId="0F54073E" w:rsidR="008D7EE5" w:rsidRDefault="008D7EE5">
      <w:pPr>
        <w:pStyle w:val="FootnoteText"/>
      </w:pPr>
      <w:r>
        <w:rPr>
          <w:rStyle w:val="FootnoteReference"/>
        </w:rPr>
        <w:footnoteRef/>
      </w:r>
      <w:r>
        <w:t xml:space="preserve"> Alleged </w:t>
      </w:r>
      <w:r w:rsidR="007D5778">
        <w:t>paedophiles</w:t>
      </w:r>
      <w:r>
        <w:t xml:space="preserve"> and Freemasons serving two Masters. </w:t>
      </w:r>
    </w:p>
  </w:footnote>
  <w:footnote w:id="26">
    <w:p w14:paraId="289AB070" w14:textId="6BB6E1E9" w:rsidR="00F61347" w:rsidRDefault="00F61347">
      <w:pPr>
        <w:pStyle w:val="FootnoteText"/>
      </w:pPr>
      <w:r>
        <w:rPr>
          <w:rStyle w:val="FootnoteReference"/>
        </w:rPr>
        <w:footnoteRef/>
      </w:r>
      <w:r>
        <w:t xml:space="preserve"> Registrars have refused access to the Court in Brisbane, Sydney, Melbourne and Perth arbitrarily offending S 44 Crimes Act 1914 (Cth) </w:t>
      </w:r>
    </w:p>
  </w:footnote>
  <w:footnote w:id="27">
    <w:p w14:paraId="0DDCC365" w14:textId="2DCD4222" w:rsidR="00F61347" w:rsidRDefault="00F61347">
      <w:pPr>
        <w:pStyle w:val="FootnoteText"/>
      </w:pPr>
      <w:r>
        <w:rPr>
          <w:rStyle w:val="FootnoteReference"/>
        </w:rPr>
        <w:footnoteRef/>
      </w:r>
      <w:r>
        <w:t xml:space="preserve"> Perhaps with Royal Princess Ann a woman if wiling to serve.</w:t>
      </w:r>
      <w:r w:rsidR="00540496">
        <w:t xml:space="preserve"> </w:t>
      </w:r>
    </w:p>
  </w:footnote>
  <w:footnote w:id="28">
    <w:p w14:paraId="6C2CDABC" w14:textId="001C3F99" w:rsidR="00F61347" w:rsidRDefault="00F61347">
      <w:pPr>
        <w:pStyle w:val="FootnoteText"/>
      </w:pPr>
      <w:r>
        <w:rPr>
          <w:rStyle w:val="FootnoteReference"/>
        </w:rPr>
        <w:footnoteRef/>
      </w:r>
      <w:r>
        <w:t xml:space="preserve"> Five eyes Italy and </w:t>
      </w:r>
      <w:r w:rsidR="007D5778">
        <w:t>Germany</w:t>
      </w:r>
      <w:r>
        <w:t xml:space="preserve"> and the CIA involved and caught. </w:t>
      </w:r>
    </w:p>
  </w:footnote>
  <w:footnote w:id="29">
    <w:p w14:paraId="768A83A2" w14:textId="58E93FA7" w:rsidR="00F61347" w:rsidRDefault="00F61347">
      <w:pPr>
        <w:pStyle w:val="FootnoteText"/>
      </w:pPr>
      <w:r>
        <w:rPr>
          <w:rStyle w:val="FootnoteReference"/>
        </w:rPr>
        <w:footnoteRef/>
      </w:r>
      <w:r>
        <w:t xml:space="preserve"> Since Executive Orders and devolution of the Trump Administration.</w:t>
      </w:r>
      <w:r w:rsidR="00540496">
        <w:t xml:space="preserve"> </w:t>
      </w:r>
    </w:p>
  </w:footnote>
  <w:footnote w:id="30">
    <w:p w14:paraId="4F2C1CBE" w14:textId="4954AEA3" w:rsidR="00F61347" w:rsidRDefault="00F61347">
      <w:pPr>
        <w:pStyle w:val="FootnoteText"/>
      </w:pPr>
      <w:r>
        <w:rPr>
          <w:rStyle w:val="FootnoteReference"/>
        </w:rPr>
        <w:footnoteRef/>
      </w:r>
      <w:r>
        <w:t xml:space="preserve"> On your prescribed forms. </w:t>
      </w:r>
    </w:p>
  </w:footnote>
  <w:footnote w:id="31">
    <w:p w14:paraId="67F42C54" w14:textId="4A37ACDE" w:rsidR="00F61347" w:rsidRDefault="00F61347">
      <w:pPr>
        <w:pStyle w:val="FootnoteText"/>
      </w:pPr>
      <w:r>
        <w:rPr>
          <w:rStyle w:val="FootnoteReference"/>
        </w:rPr>
        <w:footnoteRef/>
      </w:r>
      <w:r>
        <w:t xml:space="preserve"> Who will be </w:t>
      </w:r>
      <w:proofErr w:type="gramStart"/>
      <w:r>
        <w:t>restored</w:t>
      </w:r>
      <w:proofErr w:type="gramEnd"/>
      <w:r>
        <w:t xml:space="preserve"> </w:t>
      </w:r>
    </w:p>
  </w:footnote>
  <w:footnote w:id="32">
    <w:p w14:paraId="029D85C6" w14:textId="60F67959" w:rsidR="00F61347" w:rsidRDefault="00F61347">
      <w:pPr>
        <w:pStyle w:val="FootnoteText"/>
      </w:pPr>
      <w:r>
        <w:rPr>
          <w:rStyle w:val="FootnoteReference"/>
        </w:rPr>
        <w:footnoteRef/>
      </w:r>
      <w:r>
        <w:t xml:space="preserve"> The Magna Carta Matthew 18 verses 15-20 </w:t>
      </w:r>
    </w:p>
  </w:footnote>
  <w:footnote w:id="33">
    <w:p w14:paraId="3AA72B95" w14:textId="34E44A9D" w:rsidR="00F61347" w:rsidRDefault="00F61347">
      <w:pPr>
        <w:pStyle w:val="FootnoteText"/>
      </w:pPr>
      <w:r>
        <w:rPr>
          <w:rStyle w:val="FootnoteReference"/>
        </w:rPr>
        <w:footnoteRef/>
      </w:r>
      <w:r>
        <w:t xml:space="preserve"> Under </w:t>
      </w:r>
      <w:r w:rsidR="007D5778">
        <w:t>the</w:t>
      </w:r>
      <w:r>
        <w:t xml:space="preserve"> common law. </w:t>
      </w:r>
    </w:p>
  </w:footnote>
  <w:footnote w:id="34">
    <w:p w14:paraId="0A662A91" w14:textId="1BAB39AF" w:rsidR="00F61347" w:rsidRDefault="00F61347">
      <w:pPr>
        <w:pStyle w:val="FootnoteText"/>
      </w:pPr>
      <w:r>
        <w:rPr>
          <w:rStyle w:val="FootnoteReference"/>
        </w:rPr>
        <w:footnoteRef/>
      </w:r>
      <w:r>
        <w:t xml:space="preserve"> S 79 Constitution, Ephesiansd2 Verse 12. Commonwealth</w:t>
      </w:r>
      <w:r w:rsidR="00540496">
        <w:t xml:space="preserve"> </w:t>
      </w:r>
    </w:p>
  </w:footnote>
  <w:footnote w:id="35">
    <w:p w14:paraId="56117709" w14:textId="141BEAC3" w:rsidR="00F61347" w:rsidRDefault="00F61347">
      <w:pPr>
        <w:pStyle w:val="FootnoteText"/>
      </w:pPr>
      <w:r>
        <w:rPr>
          <w:rStyle w:val="FootnoteReference"/>
        </w:rPr>
        <w:footnoteRef/>
      </w:r>
      <w:r>
        <w:t xml:space="preserve"> Matthew 18n Verse 20. </w:t>
      </w:r>
    </w:p>
  </w:footnote>
  <w:footnote w:id="36">
    <w:p w14:paraId="2DE5ECA7" w14:textId="412F953E" w:rsidR="00F61347" w:rsidRDefault="00F61347">
      <w:pPr>
        <w:pStyle w:val="FootnoteText"/>
      </w:pPr>
      <w:r>
        <w:rPr>
          <w:rStyle w:val="FootnoteReference"/>
        </w:rPr>
        <w:footnoteRef/>
      </w:r>
      <w:r>
        <w:t xml:space="preserve"> Still 50% of the population maybe more. </w:t>
      </w:r>
    </w:p>
  </w:footnote>
  <w:footnote w:id="37">
    <w:p w14:paraId="66E55694" w14:textId="02F958D6" w:rsidR="00D86F44" w:rsidRDefault="00D86F44">
      <w:pPr>
        <w:pStyle w:val="FootnoteText"/>
      </w:pPr>
      <w:r>
        <w:rPr>
          <w:rStyle w:val="FootnoteReference"/>
        </w:rPr>
        <w:footnoteRef/>
      </w:r>
      <w:r>
        <w:t xml:space="preserve"> Calling on the Holy Spirit or Holy Ghost </w:t>
      </w:r>
    </w:p>
  </w:footnote>
  <w:footnote w:id="38">
    <w:p w14:paraId="3506EB7E" w14:textId="363374BF" w:rsidR="00D86F44" w:rsidRDefault="00D86F44">
      <w:pPr>
        <w:pStyle w:val="FootnoteText"/>
      </w:pPr>
      <w:r>
        <w:rPr>
          <w:rStyle w:val="FootnoteReference"/>
        </w:rPr>
        <w:footnoteRef/>
      </w:r>
      <w:r>
        <w:t xml:space="preserve"> Mocking Almighty God resulted in a Judges death in 2004. </w:t>
      </w:r>
    </w:p>
  </w:footnote>
  <w:footnote w:id="39">
    <w:p w14:paraId="346956CF" w14:textId="229BF511" w:rsidR="00D86F44" w:rsidRDefault="00D86F44">
      <w:pPr>
        <w:pStyle w:val="FootnoteText"/>
      </w:pPr>
      <w:r>
        <w:rPr>
          <w:rStyle w:val="FootnoteReference"/>
        </w:rPr>
        <w:footnoteRef/>
      </w:r>
      <w:r>
        <w:t xml:space="preserve"> S 21 Federal Court of Australia Act 1976 </w:t>
      </w:r>
    </w:p>
  </w:footnote>
  <w:footnote w:id="40">
    <w:p w14:paraId="529CA774" w14:textId="350F29A0" w:rsidR="00D86F44" w:rsidRDefault="00D86F44">
      <w:pPr>
        <w:pStyle w:val="FootnoteText"/>
      </w:pPr>
      <w:r>
        <w:rPr>
          <w:rStyle w:val="FootnoteReference"/>
        </w:rPr>
        <w:footnoteRef/>
      </w:r>
      <w:r>
        <w:t xml:space="preserve"> By the Statute 1 Will &amp; Mary C 6 </w:t>
      </w:r>
      <w:proofErr w:type="gramStart"/>
      <w:r>
        <w:t>( Coronation</w:t>
      </w:r>
      <w:proofErr w:type="gramEnd"/>
      <w:r>
        <w:t xml:space="preserve"> Oath ) (1688) </w:t>
      </w:r>
    </w:p>
  </w:footnote>
  <w:footnote w:id="41">
    <w:p w14:paraId="372155DE" w14:textId="3BCCABD3" w:rsidR="00D86F44" w:rsidRDefault="00D86F44">
      <w:pPr>
        <w:pStyle w:val="FootnoteText"/>
      </w:pPr>
      <w:r>
        <w:rPr>
          <w:rStyle w:val="FootnoteReference"/>
        </w:rPr>
        <w:footnoteRef/>
      </w:r>
      <w:r>
        <w:t xml:space="preserve"> By S 13 Acts Interpretation Act 1901 (</w:t>
      </w:r>
      <w:proofErr w:type="spellStart"/>
      <w:r>
        <w:t>Cth</w:t>
      </w:r>
      <w:proofErr w:type="spellEnd"/>
      <w:r>
        <w:t xml:space="preserve">) part of Our Law. </w:t>
      </w:r>
    </w:p>
  </w:footnote>
  <w:footnote w:id="42">
    <w:p w14:paraId="2FE67F2D" w14:textId="3855FF72" w:rsidR="0075321A" w:rsidRDefault="0075321A">
      <w:pPr>
        <w:pStyle w:val="FootnoteText"/>
      </w:pPr>
      <w:r>
        <w:rPr>
          <w:rStyle w:val="FootnoteReference"/>
        </w:rPr>
        <w:footnoteRef/>
      </w:r>
      <w:r>
        <w:t xml:space="preserve"> </w:t>
      </w:r>
      <w:proofErr w:type="gramStart"/>
      <w:r>
        <w:t>Lockdowns</w:t>
      </w:r>
      <w:proofErr w:type="gramEnd"/>
      <w:r>
        <w:t xml:space="preserve"> affection 20 million people at le</w:t>
      </w:r>
      <w:r w:rsidR="00BF6DBD">
        <w:t>a</w:t>
      </w:r>
      <w:r>
        <w:t xml:space="preserve">st. </w:t>
      </w:r>
    </w:p>
  </w:footnote>
  <w:footnote w:id="43">
    <w:p w14:paraId="00BE9221" w14:textId="5AE673EF" w:rsidR="0075321A" w:rsidRDefault="0075321A">
      <w:pPr>
        <w:pStyle w:val="FootnoteText"/>
      </w:pPr>
      <w:r>
        <w:rPr>
          <w:rStyle w:val="FootnoteReference"/>
        </w:rPr>
        <w:footnoteRef/>
      </w:r>
      <w:r>
        <w:t xml:space="preserve"> Persecution of Christians </w:t>
      </w:r>
    </w:p>
  </w:footnote>
  <w:footnote w:id="44">
    <w:p w14:paraId="063D3D89" w14:textId="5635801F" w:rsidR="0075321A" w:rsidRDefault="0075321A">
      <w:pPr>
        <w:pStyle w:val="FootnoteText"/>
      </w:pPr>
      <w:r>
        <w:rPr>
          <w:rStyle w:val="FootnoteReference"/>
        </w:rPr>
        <w:footnoteRef/>
      </w:r>
      <w:r>
        <w:t xml:space="preserve"> By the Statute 1 Will &amp; Mary C 6 </w:t>
      </w:r>
      <w:proofErr w:type="gramStart"/>
      <w:r>
        <w:t>( Coronation</w:t>
      </w:r>
      <w:proofErr w:type="gramEnd"/>
      <w:r>
        <w:t xml:space="preserve"> Oath ) (1688) </w:t>
      </w:r>
    </w:p>
  </w:footnote>
  <w:footnote w:id="45">
    <w:p w14:paraId="3BD717EA" w14:textId="7CDED7D2" w:rsidR="0075321A" w:rsidRDefault="0075321A">
      <w:pPr>
        <w:pStyle w:val="FootnoteText"/>
      </w:pPr>
      <w:r>
        <w:rPr>
          <w:rStyle w:val="FootnoteReference"/>
        </w:rPr>
        <w:footnoteRef/>
      </w:r>
      <w:r>
        <w:t xml:space="preserve"> No compulsory vaccinations</w:t>
      </w:r>
      <w:r w:rsidR="00BF6DBD">
        <w:t xml:space="preserve">, </w:t>
      </w:r>
      <w:r>
        <w:t xml:space="preserve">as they sometimes kill people. </w:t>
      </w:r>
    </w:p>
  </w:footnote>
  <w:footnote w:id="46">
    <w:p w14:paraId="7A456233" w14:textId="74EF8690" w:rsidR="0075321A" w:rsidRDefault="0075321A">
      <w:pPr>
        <w:pStyle w:val="FootnoteText"/>
      </w:pPr>
      <w:r>
        <w:rPr>
          <w:rStyle w:val="FootnoteReference"/>
        </w:rPr>
        <w:footnoteRef/>
      </w:r>
      <w:r>
        <w:t xml:space="preserve"> S 5 Commonwealth of Australia Constitution Act 1900 </w:t>
      </w:r>
    </w:p>
  </w:footnote>
  <w:footnote w:id="47">
    <w:p w14:paraId="37FFDB34" w14:textId="325453F4" w:rsidR="0075321A" w:rsidRDefault="0075321A">
      <w:pPr>
        <w:pStyle w:val="FootnoteText"/>
      </w:pPr>
      <w:r>
        <w:rPr>
          <w:rStyle w:val="FootnoteReference"/>
        </w:rPr>
        <w:footnoteRef/>
      </w:r>
      <w:r>
        <w:t xml:space="preserve"> Reiner </w:t>
      </w:r>
      <w:proofErr w:type="spellStart"/>
      <w:r>
        <w:t>Fuellmich</w:t>
      </w:r>
      <w:proofErr w:type="spellEnd"/>
      <w:r>
        <w:t xml:space="preserve"> of Germany has had it activated. </w:t>
      </w:r>
    </w:p>
  </w:footnote>
  <w:footnote w:id="48">
    <w:p w14:paraId="0096580A" w14:textId="0C0A7B38" w:rsidR="0075321A" w:rsidRDefault="0075321A">
      <w:pPr>
        <w:pStyle w:val="FootnoteText"/>
      </w:pPr>
      <w:r>
        <w:rPr>
          <w:rStyle w:val="FootnoteReference"/>
        </w:rPr>
        <w:footnoteRef/>
      </w:r>
      <w:r>
        <w:t xml:space="preserve"> Both Federal and State have lost the Mandate of Heaven the Chinese believe in. </w:t>
      </w:r>
    </w:p>
  </w:footnote>
  <w:footnote w:id="49">
    <w:p w14:paraId="2E2A1802" w14:textId="0488B22C" w:rsidR="0075321A" w:rsidRDefault="0075321A">
      <w:pPr>
        <w:pStyle w:val="FootnoteText"/>
      </w:pPr>
      <w:r>
        <w:rPr>
          <w:rStyle w:val="FootnoteReference"/>
        </w:rPr>
        <w:footnoteRef/>
      </w:r>
      <w:r>
        <w:t xml:space="preserve"> Do the crime suffer the consequences. Maybe Insurance will cover them. </w:t>
      </w:r>
    </w:p>
  </w:footnote>
  <w:footnote w:id="50">
    <w:p w14:paraId="166268A8" w14:textId="1A806D27" w:rsidR="0075321A" w:rsidRDefault="0075321A">
      <w:pPr>
        <w:pStyle w:val="FootnoteText"/>
      </w:pPr>
      <w:r>
        <w:rPr>
          <w:rStyle w:val="FootnoteReference"/>
        </w:rPr>
        <w:footnoteRef/>
      </w:r>
      <w:r>
        <w:t xml:space="preserve"> Rules of Court contradicting the Holy Bible cannot be lawful. </w:t>
      </w:r>
    </w:p>
  </w:footnote>
  <w:footnote w:id="51">
    <w:p w14:paraId="24BE5503" w14:textId="6BC85D28" w:rsidR="0075321A" w:rsidRDefault="0075321A">
      <w:pPr>
        <w:pStyle w:val="FootnoteText"/>
      </w:pPr>
      <w:r>
        <w:rPr>
          <w:rStyle w:val="FootnoteReference"/>
        </w:rPr>
        <w:footnoteRef/>
      </w:r>
      <w:r>
        <w:t xml:space="preserve"> Ephesians </w:t>
      </w:r>
      <w:proofErr w:type="gramStart"/>
      <w:r>
        <w:t>2:12</w:t>
      </w:r>
      <w:r w:rsidR="00540496">
        <w:t xml:space="preserve"> </w:t>
      </w:r>
      <w:r>
        <w:t xml:space="preserve"> Genesis</w:t>
      </w:r>
      <w:proofErr w:type="gramEnd"/>
      <w:r>
        <w:t xml:space="preserve"> 32 Verse 28. </w:t>
      </w:r>
    </w:p>
  </w:footnote>
  <w:footnote w:id="52">
    <w:p w14:paraId="3607B47F" w14:textId="63156F55" w:rsidR="00EB3512" w:rsidRDefault="00EB3512">
      <w:pPr>
        <w:pStyle w:val="FootnoteText"/>
      </w:pPr>
      <w:r>
        <w:rPr>
          <w:rStyle w:val="FootnoteReference"/>
        </w:rPr>
        <w:footnoteRef/>
      </w:r>
      <w:r>
        <w:t xml:space="preserve"> See Lord </w:t>
      </w:r>
      <w:proofErr w:type="spellStart"/>
      <w:r>
        <w:t>Chathams</w:t>
      </w:r>
      <w:proofErr w:type="spellEnd"/>
      <w:r>
        <w:t xml:space="preserve"> speech 1770 House of Lords re Wilkes </w:t>
      </w:r>
    </w:p>
  </w:footnote>
  <w:footnote w:id="53">
    <w:p w14:paraId="2FAD0773" w14:textId="26325750" w:rsidR="00EB3512" w:rsidRDefault="00EB3512">
      <w:pPr>
        <w:pStyle w:val="FootnoteText"/>
      </w:pPr>
      <w:r>
        <w:rPr>
          <w:rStyle w:val="FootnoteReference"/>
        </w:rPr>
        <w:footnoteRef/>
      </w:r>
      <w:r>
        <w:t xml:space="preserve"> Said to be within weeks only. </w:t>
      </w:r>
    </w:p>
  </w:footnote>
  <w:footnote w:id="54">
    <w:p w14:paraId="3EFF4680" w14:textId="6A02D643" w:rsidR="00EB3512" w:rsidRDefault="00EB3512">
      <w:pPr>
        <w:pStyle w:val="FootnoteText"/>
      </w:pPr>
      <w:r>
        <w:rPr>
          <w:rStyle w:val="FootnoteReference"/>
        </w:rPr>
        <w:footnoteRef/>
      </w:r>
      <w:r>
        <w:t xml:space="preserve"> By mature and sensible women. </w:t>
      </w:r>
    </w:p>
  </w:footnote>
  <w:footnote w:id="55">
    <w:p w14:paraId="7E4D160D" w14:textId="5B5CB7DE" w:rsidR="00EB3512" w:rsidRDefault="00EB3512">
      <w:pPr>
        <w:pStyle w:val="FootnoteText"/>
      </w:pPr>
      <w:r>
        <w:rPr>
          <w:rStyle w:val="FootnoteReference"/>
        </w:rPr>
        <w:footnoteRef/>
      </w:r>
      <w:r>
        <w:t xml:space="preserve"> Registration may be searched.</w:t>
      </w:r>
    </w:p>
  </w:footnote>
  <w:footnote w:id="56">
    <w:p w14:paraId="0B7D3F1C" w14:textId="7FCC459F" w:rsidR="00EB3512" w:rsidRDefault="00EB3512">
      <w:pPr>
        <w:pStyle w:val="FootnoteText"/>
      </w:pPr>
      <w:r>
        <w:rPr>
          <w:rStyle w:val="FootnoteReference"/>
        </w:rPr>
        <w:footnoteRef/>
      </w:r>
      <w:r>
        <w:t xml:space="preserve"> By S 39 Federal Court of Australia Act 1976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5C9A"/>
    <w:multiLevelType w:val="hybridMultilevel"/>
    <w:tmpl w:val="D4E6FD84"/>
    <w:lvl w:ilvl="0" w:tplc="28F8FC26">
      <w:start w:val="1"/>
      <w:numFmt w:val="decimal"/>
      <w:lvlText w:val="%1."/>
      <w:lvlJc w:val="left"/>
      <w:pPr>
        <w:ind w:left="906" w:hanging="48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4C5"/>
    <w:rsid w:val="000548B3"/>
    <w:rsid w:val="000860C1"/>
    <w:rsid w:val="000957A3"/>
    <w:rsid w:val="000A3446"/>
    <w:rsid w:val="000A3559"/>
    <w:rsid w:val="000A7B01"/>
    <w:rsid w:val="000B438C"/>
    <w:rsid w:val="000C5B28"/>
    <w:rsid w:val="000C6DAD"/>
    <w:rsid w:val="00121E36"/>
    <w:rsid w:val="001456E9"/>
    <w:rsid w:val="0018188F"/>
    <w:rsid w:val="001C4B50"/>
    <w:rsid w:val="001D36C5"/>
    <w:rsid w:val="001E7F62"/>
    <w:rsid w:val="001F6580"/>
    <w:rsid w:val="00242335"/>
    <w:rsid w:val="00250C4F"/>
    <w:rsid w:val="00272068"/>
    <w:rsid w:val="00284ED7"/>
    <w:rsid w:val="0030143A"/>
    <w:rsid w:val="00334C1E"/>
    <w:rsid w:val="00336EFE"/>
    <w:rsid w:val="003C568E"/>
    <w:rsid w:val="00401D38"/>
    <w:rsid w:val="00425970"/>
    <w:rsid w:val="00425F98"/>
    <w:rsid w:val="00431F13"/>
    <w:rsid w:val="00447AA3"/>
    <w:rsid w:val="00495F61"/>
    <w:rsid w:val="004B3001"/>
    <w:rsid w:val="00527439"/>
    <w:rsid w:val="00534471"/>
    <w:rsid w:val="0054032A"/>
    <w:rsid w:val="00540496"/>
    <w:rsid w:val="00562C78"/>
    <w:rsid w:val="00594AE4"/>
    <w:rsid w:val="005A425C"/>
    <w:rsid w:val="005C511A"/>
    <w:rsid w:val="005E3A11"/>
    <w:rsid w:val="0063771E"/>
    <w:rsid w:val="00647D9D"/>
    <w:rsid w:val="006579B9"/>
    <w:rsid w:val="00660FC9"/>
    <w:rsid w:val="0067172F"/>
    <w:rsid w:val="00696ECF"/>
    <w:rsid w:val="006B1DCC"/>
    <w:rsid w:val="006C115F"/>
    <w:rsid w:val="006F1661"/>
    <w:rsid w:val="0075233F"/>
    <w:rsid w:val="0075321A"/>
    <w:rsid w:val="007A039C"/>
    <w:rsid w:val="007B6393"/>
    <w:rsid w:val="007D5778"/>
    <w:rsid w:val="008639A9"/>
    <w:rsid w:val="00865283"/>
    <w:rsid w:val="008C3D0F"/>
    <w:rsid w:val="008C5B55"/>
    <w:rsid w:val="008D69B1"/>
    <w:rsid w:val="008D7EE5"/>
    <w:rsid w:val="008F3A05"/>
    <w:rsid w:val="009220CF"/>
    <w:rsid w:val="0093559F"/>
    <w:rsid w:val="00963863"/>
    <w:rsid w:val="00995077"/>
    <w:rsid w:val="00997083"/>
    <w:rsid w:val="009B0FC1"/>
    <w:rsid w:val="009B4DFA"/>
    <w:rsid w:val="009D587A"/>
    <w:rsid w:val="009E123A"/>
    <w:rsid w:val="009F0D99"/>
    <w:rsid w:val="00A31097"/>
    <w:rsid w:val="00A502FC"/>
    <w:rsid w:val="00A63622"/>
    <w:rsid w:val="00A70190"/>
    <w:rsid w:val="00A85284"/>
    <w:rsid w:val="00AA0721"/>
    <w:rsid w:val="00AD3CD2"/>
    <w:rsid w:val="00AD3F8E"/>
    <w:rsid w:val="00B1163A"/>
    <w:rsid w:val="00B32EEA"/>
    <w:rsid w:val="00B57CE3"/>
    <w:rsid w:val="00B65938"/>
    <w:rsid w:val="00B74031"/>
    <w:rsid w:val="00B757A6"/>
    <w:rsid w:val="00B82A6D"/>
    <w:rsid w:val="00B83311"/>
    <w:rsid w:val="00B932C1"/>
    <w:rsid w:val="00BF13C0"/>
    <w:rsid w:val="00BF6DBD"/>
    <w:rsid w:val="00BF7C32"/>
    <w:rsid w:val="00C20D92"/>
    <w:rsid w:val="00C37C49"/>
    <w:rsid w:val="00C529AC"/>
    <w:rsid w:val="00C77344"/>
    <w:rsid w:val="00C943E7"/>
    <w:rsid w:val="00CA24C5"/>
    <w:rsid w:val="00D10818"/>
    <w:rsid w:val="00D24486"/>
    <w:rsid w:val="00D47EE3"/>
    <w:rsid w:val="00D67323"/>
    <w:rsid w:val="00D774C9"/>
    <w:rsid w:val="00D86F44"/>
    <w:rsid w:val="00DC0EA6"/>
    <w:rsid w:val="00E219E8"/>
    <w:rsid w:val="00E248F1"/>
    <w:rsid w:val="00E26DF5"/>
    <w:rsid w:val="00E270BC"/>
    <w:rsid w:val="00E32165"/>
    <w:rsid w:val="00E3720D"/>
    <w:rsid w:val="00E71CDC"/>
    <w:rsid w:val="00E93636"/>
    <w:rsid w:val="00E947D8"/>
    <w:rsid w:val="00EB10B0"/>
    <w:rsid w:val="00EB3512"/>
    <w:rsid w:val="00EF7C83"/>
    <w:rsid w:val="00F61347"/>
    <w:rsid w:val="00F62E17"/>
    <w:rsid w:val="00F91176"/>
    <w:rsid w:val="00FE2F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5373F"/>
  <w15:docId w15:val="{6E2EE025-9EAD-4F6F-95C5-F8455685B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AU"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uiPriority w:val="9"/>
    <w:qFormat/>
    <w:rsid w:val="00334C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uiPriority w:val="9"/>
    <w:semiHidden/>
    <w:unhideWhenUsed/>
    <w:qFormat/>
    <w:pPr>
      <w:spacing w:before="100" w:after="100"/>
      <w:outlineLvl w:val="4"/>
    </w:pPr>
    <w:rPr>
      <w:rFonts w:ascii="Times New Roman" w:eastAsia="Times New Roman" w:hAnsi="Times New Roman"/>
      <w:b/>
      <w:bCs/>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styleId="ListParagraph">
    <w:name w:val="List Paragraph"/>
    <w:basedOn w:val="Normal"/>
    <w:pPr>
      <w:ind w:left="720"/>
    </w:pPr>
  </w:style>
  <w:style w:type="character" w:customStyle="1" w:styleId="Heading5Char">
    <w:name w:val="Heading 5 Char"/>
    <w:basedOn w:val="DefaultParagraphFont"/>
    <w:rPr>
      <w:rFonts w:ascii="Times New Roman" w:eastAsia="Times New Roman" w:hAnsi="Times New Roman" w:cs="Times New Roman"/>
      <w:b/>
      <w:bCs/>
      <w:sz w:val="20"/>
      <w:szCs w:val="20"/>
      <w:lang w:eastAsia="en-AU"/>
    </w:rPr>
  </w:style>
  <w:style w:type="character" w:styleId="Hyperlink">
    <w:name w:val="Hyperlink"/>
    <w:basedOn w:val="DefaultParagraphFont"/>
    <w:rPr>
      <w:color w:val="0000FF"/>
      <w:u w:val="single"/>
    </w:rPr>
  </w:style>
  <w:style w:type="paragraph" w:customStyle="1" w:styleId="acthead5">
    <w:name w:val="acthead5"/>
    <w:basedOn w:val="Normal"/>
    <w:pPr>
      <w:spacing w:before="100" w:after="100"/>
    </w:pPr>
    <w:rPr>
      <w:rFonts w:ascii="Times New Roman" w:eastAsia="Times New Roman" w:hAnsi="Times New Roman"/>
      <w:sz w:val="24"/>
      <w:szCs w:val="24"/>
      <w:lang w:eastAsia="en-AU"/>
    </w:rPr>
  </w:style>
  <w:style w:type="character" w:customStyle="1" w:styleId="charsectno">
    <w:name w:val="charsectno"/>
    <w:basedOn w:val="DefaultParagraphFont"/>
  </w:style>
  <w:style w:type="paragraph" w:customStyle="1" w:styleId="subsection">
    <w:name w:val="subsection"/>
    <w:basedOn w:val="Normal"/>
    <w:pPr>
      <w:spacing w:before="100" w:after="100"/>
    </w:pPr>
    <w:rPr>
      <w:rFonts w:ascii="Times New Roman" w:eastAsia="Times New Roman" w:hAnsi="Times New Roman"/>
      <w:sz w:val="24"/>
      <w:szCs w:val="24"/>
      <w:lang w:eastAsia="en-AU"/>
    </w:rPr>
  </w:style>
  <w:style w:type="paragraph" w:customStyle="1" w:styleId="paragraph">
    <w:name w:val="paragraph"/>
    <w:basedOn w:val="Normal"/>
    <w:pPr>
      <w:spacing w:before="100" w:after="100"/>
    </w:pPr>
    <w:rPr>
      <w:rFonts w:ascii="Times New Roman" w:eastAsia="Times New Roman" w:hAnsi="Times New Roman"/>
      <w:sz w:val="24"/>
      <w:szCs w:val="24"/>
      <w:lang w:eastAsia="en-AU"/>
    </w:rPr>
  </w:style>
  <w:style w:type="paragraph" w:customStyle="1" w:styleId="paragraphsub">
    <w:name w:val="paragraphsub"/>
    <w:basedOn w:val="Normal"/>
    <w:pPr>
      <w:spacing w:before="100" w:after="100"/>
    </w:pPr>
    <w:rPr>
      <w:rFonts w:ascii="Times New Roman" w:eastAsia="Times New Roman" w:hAnsi="Times New Roman"/>
      <w:sz w:val="24"/>
      <w:szCs w:val="24"/>
      <w:lang w:eastAsia="en-AU"/>
    </w:rPr>
  </w:style>
  <w:style w:type="paragraph" w:customStyle="1" w:styleId="notetext">
    <w:name w:val="notetext"/>
    <w:basedOn w:val="Normal"/>
    <w:pPr>
      <w:spacing w:before="100" w:after="100"/>
    </w:pPr>
    <w:rPr>
      <w:rFonts w:ascii="Times New Roman" w:eastAsia="Times New Roman" w:hAnsi="Times New Roman"/>
      <w:sz w:val="24"/>
      <w:szCs w:val="24"/>
      <w:lang w:eastAsia="en-AU"/>
    </w:rPr>
  </w:style>
  <w:style w:type="paragraph" w:customStyle="1" w:styleId="penalty">
    <w:name w:val="penalty"/>
    <w:basedOn w:val="Normal"/>
    <w:pPr>
      <w:spacing w:before="100" w:after="100"/>
    </w:pPr>
    <w:rPr>
      <w:rFonts w:ascii="Times New Roman" w:eastAsia="Times New Roman" w:hAnsi="Times New Roman"/>
      <w:sz w:val="24"/>
      <w:szCs w:val="24"/>
      <w:lang w:eastAsia="en-AU"/>
    </w:rPr>
  </w:style>
  <w:style w:type="character" w:styleId="UnresolvedMention">
    <w:name w:val="Unresolved Mention"/>
    <w:basedOn w:val="DefaultParagraphFont"/>
    <w:rPr>
      <w:color w:val="605E5C"/>
      <w:shd w:val="clear" w:color="auto" w:fill="E1DFDD"/>
    </w:r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customStyle="1" w:styleId="hgkelc">
    <w:name w:val="hgkelc"/>
    <w:basedOn w:val="DefaultParagraphFont"/>
  </w:style>
  <w:style w:type="paragraph" w:styleId="NormalWeb">
    <w:name w:val="Normal (Web)"/>
    <w:basedOn w:val="Normal"/>
    <w:uiPriority w:val="99"/>
    <w:unhideWhenUsed/>
    <w:rsid w:val="00B57CE3"/>
    <w:pPr>
      <w:suppressAutoHyphens w:val="0"/>
      <w:autoSpaceDN/>
      <w:spacing w:before="100" w:beforeAutospacing="1" w:after="100" w:afterAutospacing="1"/>
      <w:textAlignment w:val="auto"/>
    </w:pPr>
    <w:rPr>
      <w:rFonts w:eastAsiaTheme="minorHAnsi" w:cs="Calibri"/>
      <w:lang w:eastAsia="en-AU"/>
    </w:rPr>
  </w:style>
  <w:style w:type="character" w:styleId="Emphasis">
    <w:name w:val="Emphasis"/>
    <w:basedOn w:val="DefaultParagraphFont"/>
    <w:uiPriority w:val="20"/>
    <w:qFormat/>
    <w:rsid w:val="00D67323"/>
    <w:rPr>
      <w:i/>
      <w:iCs/>
    </w:rPr>
  </w:style>
  <w:style w:type="character" w:customStyle="1" w:styleId="Heading1Char">
    <w:name w:val="Heading 1 Char"/>
    <w:basedOn w:val="DefaultParagraphFont"/>
    <w:link w:val="Heading1"/>
    <w:uiPriority w:val="9"/>
    <w:rsid w:val="00334C1E"/>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425F98"/>
    <w:pPr>
      <w:spacing w:after="0"/>
    </w:pPr>
    <w:rPr>
      <w:sz w:val="20"/>
      <w:szCs w:val="20"/>
    </w:rPr>
  </w:style>
  <w:style w:type="character" w:customStyle="1" w:styleId="FootnoteTextChar">
    <w:name w:val="Footnote Text Char"/>
    <w:basedOn w:val="DefaultParagraphFont"/>
    <w:link w:val="FootnoteText"/>
    <w:uiPriority w:val="99"/>
    <w:semiHidden/>
    <w:rsid w:val="00425F98"/>
    <w:rPr>
      <w:sz w:val="20"/>
      <w:szCs w:val="20"/>
    </w:rPr>
  </w:style>
  <w:style w:type="character" w:styleId="FootnoteReference">
    <w:name w:val="footnote reference"/>
    <w:basedOn w:val="DefaultParagraphFont"/>
    <w:uiPriority w:val="99"/>
    <w:semiHidden/>
    <w:unhideWhenUsed/>
    <w:rsid w:val="00425F98"/>
    <w:rPr>
      <w:vertAlign w:val="superscript"/>
    </w:rPr>
  </w:style>
  <w:style w:type="paragraph" w:styleId="NoSpacing">
    <w:name w:val="No Spacing"/>
    <w:link w:val="NoSpacingChar"/>
    <w:uiPriority w:val="1"/>
    <w:qFormat/>
    <w:rsid w:val="006F1661"/>
    <w:pPr>
      <w:autoSpaceDN/>
      <w:spacing w:after="0"/>
      <w:textAlignment w:val="auto"/>
    </w:pPr>
    <w:rPr>
      <w:rFonts w:ascii="Times New Roman" w:eastAsia="Times New Roman" w:hAnsi="Times New Roman"/>
      <w:sz w:val="24"/>
      <w:lang w:val="en-US" w:eastAsia="ja-JP"/>
    </w:rPr>
  </w:style>
  <w:style w:type="character" w:customStyle="1" w:styleId="NoSpacingChar">
    <w:name w:val="No Spacing Char"/>
    <w:link w:val="NoSpacing"/>
    <w:uiPriority w:val="1"/>
    <w:rsid w:val="006F1661"/>
    <w:rPr>
      <w:rFonts w:ascii="Times New Roman" w:eastAsia="Times New Roman" w:hAnsi="Times New Roman"/>
      <w:sz w:val="24"/>
      <w:lang w:val="en-US" w:eastAsia="ja-JP"/>
    </w:rPr>
  </w:style>
  <w:style w:type="table" w:styleId="TableGrid">
    <w:name w:val="Table Grid"/>
    <w:basedOn w:val="TableNormal"/>
    <w:uiPriority w:val="39"/>
    <w:rsid w:val="00BF6DB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0190">
      <w:bodyDiv w:val="1"/>
      <w:marLeft w:val="0"/>
      <w:marRight w:val="0"/>
      <w:marTop w:val="0"/>
      <w:marBottom w:val="0"/>
      <w:divBdr>
        <w:top w:val="none" w:sz="0" w:space="0" w:color="auto"/>
        <w:left w:val="none" w:sz="0" w:space="0" w:color="auto"/>
        <w:bottom w:val="none" w:sz="0" w:space="0" w:color="auto"/>
        <w:right w:val="none" w:sz="0" w:space="0" w:color="auto"/>
      </w:divBdr>
    </w:div>
    <w:div w:id="202140346">
      <w:bodyDiv w:val="1"/>
      <w:marLeft w:val="0"/>
      <w:marRight w:val="0"/>
      <w:marTop w:val="0"/>
      <w:marBottom w:val="0"/>
      <w:divBdr>
        <w:top w:val="none" w:sz="0" w:space="0" w:color="auto"/>
        <w:left w:val="none" w:sz="0" w:space="0" w:color="auto"/>
        <w:bottom w:val="none" w:sz="0" w:space="0" w:color="auto"/>
        <w:right w:val="none" w:sz="0" w:space="0" w:color="auto"/>
      </w:divBdr>
    </w:div>
    <w:div w:id="422193436">
      <w:bodyDiv w:val="1"/>
      <w:marLeft w:val="0"/>
      <w:marRight w:val="0"/>
      <w:marTop w:val="0"/>
      <w:marBottom w:val="0"/>
      <w:divBdr>
        <w:top w:val="none" w:sz="0" w:space="0" w:color="auto"/>
        <w:left w:val="none" w:sz="0" w:space="0" w:color="auto"/>
        <w:bottom w:val="none" w:sz="0" w:space="0" w:color="auto"/>
        <w:right w:val="none" w:sz="0" w:space="0" w:color="auto"/>
      </w:divBdr>
    </w:div>
    <w:div w:id="781194864">
      <w:bodyDiv w:val="1"/>
      <w:marLeft w:val="0"/>
      <w:marRight w:val="0"/>
      <w:marTop w:val="0"/>
      <w:marBottom w:val="0"/>
      <w:divBdr>
        <w:top w:val="none" w:sz="0" w:space="0" w:color="auto"/>
        <w:left w:val="none" w:sz="0" w:space="0" w:color="auto"/>
        <w:bottom w:val="none" w:sz="0" w:space="0" w:color="auto"/>
        <w:right w:val="none" w:sz="0" w:space="0" w:color="auto"/>
      </w:divBdr>
      <w:divsChild>
        <w:div w:id="821192245">
          <w:marLeft w:val="0"/>
          <w:marRight w:val="0"/>
          <w:marTop w:val="0"/>
          <w:marBottom w:val="0"/>
          <w:divBdr>
            <w:top w:val="single" w:sz="6" w:space="0" w:color="E3E3E3"/>
            <w:left w:val="single" w:sz="6" w:space="0" w:color="E3E3E3"/>
            <w:bottom w:val="single" w:sz="6" w:space="0" w:color="E3E3E3"/>
            <w:right w:val="single" w:sz="6" w:space="0" w:color="E3E3E3"/>
          </w:divBdr>
        </w:div>
      </w:divsChild>
    </w:div>
    <w:div w:id="831262276">
      <w:bodyDiv w:val="1"/>
      <w:marLeft w:val="0"/>
      <w:marRight w:val="0"/>
      <w:marTop w:val="0"/>
      <w:marBottom w:val="0"/>
      <w:divBdr>
        <w:top w:val="none" w:sz="0" w:space="0" w:color="auto"/>
        <w:left w:val="none" w:sz="0" w:space="0" w:color="auto"/>
        <w:bottom w:val="none" w:sz="0" w:space="0" w:color="auto"/>
        <w:right w:val="none" w:sz="0" w:space="0" w:color="auto"/>
      </w:divBdr>
    </w:div>
    <w:div w:id="854460421">
      <w:bodyDiv w:val="1"/>
      <w:marLeft w:val="0"/>
      <w:marRight w:val="0"/>
      <w:marTop w:val="0"/>
      <w:marBottom w:val="0"/>
      <w:divBdr>
        <w:top w:val="none" w:sz="0" w:space="0" w:color="auto"/>
        <w:left w:val="none" w:sz="0" w:space="0" w:color="auto"/>
        <w:bottom w:val="none" w:sz="0" w:space="0" w:color="auto"/>
        <w:right w:val="none" w:sz="0" w:space="0" w:color="auto"/>
      </w:divBdr>
    </w:div>
    <w:div w:id="1175268587">
      <w:bodyDiv w:val="1"/>
      <w:marLeft w:val="0"/>
      <w:marRight w:val="0"/>
      <w:marTop w:val="0"/>
      <w:marBottom w:val="0"/>
      <w:divBdr>
        <w:top w:val="none" w:sz="0" w:space="0" w:color="auto"/>
        <w:left w:val="none" w:sz="0" w:space="0" w:color="auto"/>
        <w:bottom w:val="none" w:sz="0" w:space="0" w:color="auto"/>
        <w:right w:val="none" w:sz="0" w:space="0" w:color="auto"/>
      </w:divBdr>
    </w:div>
    <w:div w:id="1339042915">
      <w:bodyDiv w:val="1"/>
      <w:marLeft w:val="0"/>
      <w:marRight w:val="0"/>
      <w:marTop w:val="0"/>
      <w:marBottom w:val="0"/>
      <w:divBdr>
        <w:top w:val="none" w:sz="0" w:space="0" w:color="auto"/>
        <w:left w:val="none" w:sz="0" w:space="0" w:color="auto"/>
        <w:bottom w:val="none" w:sz="0" w:space="0" w:color="auto"/>
        <w:right w:val="none" w:sz="0" w:space="0" w:color="auto"/>
      </w:divBdr>
    </w:div>
    <w:div w:id="1367606119">
      <w:bodyDiv w:val="1"/>
      <w:marLeft w:val="0"/>
      <w:marRight w:val="0"/>
      <w:marTop w:val="0"/>
      <w:marBottom w:val="0"/>
      <w:divBdr>
        <w:top w:val="none" w:sz="0" w:space="0" w:color="auto"/>
        <w:left w:val="none" w:sz="0" w:space="0" w:color="auto"/>
        <w:bottom w:val="none" w:sz="0" w:space="0" w:color="auto"/>
        <w:right w:val="none" w:sz="0" w:space="0" w:color="auto"/>
      </w:divBdr>
    </w:div>
    <w:div w:id="1556962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ldreg@fedcourt.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edcourt.gov.au/contact#bylive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4AE90-9E6C-4B53-9403-F977EB454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5</Pages>
  <Words>1382</Words>
  <Characters>7880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Mike Holt</cp:lastModifiedBy>
  <cp:revision>10</cp:revision>
  <cp:lastPrinted>2021-09-11T22:06:00Z</cp:lastPrinted>
  <dcterms:created xsi:type="dcterms:W3CDTF">2021-09-08T08:40:00Z</dcterms:created>
  <dcterms:modified xsi:type="dcterms:W3CDTF">2021-09-12T01:30:00Z</dcterms:modified>
</cp:coreProperties>
</file>