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Arial" w:hAnsi="Arial" w:cs="Arial"/>
          <w:b/>
          <w:b/>
          <w:color w:val="0070C0"/>
          <w:sz w:val="36"/>
          <w:szCs w:val="36"/>
        </w:rPr>
      </w:pPr>
      <w:r>
        <w:rPr>
          <w:rFonts w:cs="Arial" w:ascii="Arial" w:hAnsi="Arial"/>
          <w:b/>
          <w:color w:val="0070C0"/>
          <w:sz w:val="36"/>
          <w:szCs w:val="36"/>
        </w:rPr>
        <w:t>COMMUNITY LAW RESOURCES ASSOCIATION</w:t>
      </w:r>
    </w:p>
    <w:p>
      <w:pPr>
        <w:pStyle w:val="Normal"/>
        <w:spacing w:before="0" w:after="0"/>
        <w:rPr>
          <w:rStyle w:val="Emphasis"/>
          <w:rFonts w:ascii="Arial" w:hAnsi="Arial" w:cs="Arial"/>
          <w:b/>
          <w:b/>
          <w:i w:val="false"/>
          <w:i w:val="false"/>
          <w:sz w:val="24"/>
          <w:szCs w:val="24"/>
        </w:rPr>
      </w:pPr>
      <w:r>
        <w:rPr>
          <w:rFonts w:cs="Arial" w:ascii="Arial" w:hAnsi="Arial"/>
          <w:b/>
          <w:color w:val="FF0000"/>
          <w:sz w:val="32"/>
          <w:szCs w:val="32"/>
        </w:rPr>
        <w:t xml:space="preserve">  </w:t>
      </w:r>
      <w:r>
        <w:rPr/>
        <w:drawing>
          <wp:inline distT="0" distB="0" distL="0" distR="0">
            <wp:extent cx="1168400" cy="1231265"/>
            <wp:effectExtent l="0" t="0" r="0" b="0"/>
            <wp:docPr id="1" name="Picture 1" descr="G:\COMMUNITY LAW RESOURCE GROUP\CLRA ADMIN\ADVERTISING\LOGOS\CLRA LOGO EDITED( Tahoma 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:\COMMUNITY LAW RESOURCE GROUP\CLRA ADMIN\ADVERTISING\LOGOS\CLRA LOGO EDITED( Tahoma )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23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 w:ascii="Arial" w:hAnsi="Arial"/>
          <w:b/>
          <w:color w:val="FF0000"/>
          <w:sz w:val="32"/>
          <w:szCs w:val="32"/>
        </w:rPr>
        <w:t xml:space="preserve">    </w:t>
      </w:r>
      <w:r>
        <w:rPr>
          <w:rStyle w:val="Emphasis"/>
          <w:rFonts w:cs="Arial" w:ascii="Arial" w:hAnsi="Arial"/>
          <w:b/>
          <w:i w:val="false"/>
          <w:sz w:val="24"/>
          <w:szCs w:val="24"/>
        </w:rPr>
        <w:t>Some Facts.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3">
                <wp:simplePos x="0" y="0"/>
                <wp:positionH relativeFrom="column">
                  <wp:posOffset>2320925</wp:posOffset>
                </wp:positionH>
                <wp:positionV relativeFrom="paragraph">
                  <wp:posOffset>19050</wp:posOffset>
                </wp:positionV>
                <wp:extent cx="2374265" cy="337820"/>
                <wp:effectExtent l="0" t="0" r="0" b="0"/>
                <wp:wrapNone/>
                <wp:docPr id="2" name="Fram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265" cy="33782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FrameContents"/>
                              <w:spacing w:before="0" w:after="200"/>
                              <w:jc w:val="center"/>
                              <w:rPr>
                                <w:rFonts w:ascii="Arial" w:hAnsi="Arial" w:cs="Arial"/>
                                <w:b/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sz w:val="36"/>
                                <w:szCs w:val="36"/>
                              </w:rPr>
                              <w:t>PRESS RELEASE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-0;width:186.95pt;height:26.6pt;mso-wrap-distance-left:9pt;mso-wrap-distance-right:9pt;mso-wrap-distance-top:0pt;mso-wrap-distance-bottom:0pt;margin-top:1.5pt;mso-position-vertical-relative:text;margin-left:182.75pt;mso-position-horizontal-relative:text">
                <v:textbox>
                  <w:txbxContent>
                    <w:p>
                      <w:pPr>
                        <w:pStyle w:val="FrameContents"/>
                        <w:spacing w:before="0" w:after="200"/>
                        <w:jc w:val="center"/>
                        <w:rPr>
                          <w:rFonts w:ascii="Arial" w:hAnsi="Arial" w:cs="Arial"/>
                          <w:b/>
                          <w:b/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rFonts w:cs="Arial" w:ascii="Arial" w:hAnsi="Arial"/>
                          <w:b/>
                          <w:sz w:val="36"/>
                          <w:szCs w:val="36"/>
                        </w:rPr>
                        <w:t>PRESS RELEASE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4">
                <wp:simplePos x="0" y="0"/>
                <wp:positionH relativeFrom="column">
                  <wp:posOffset>1783715</wp:posOffset>
                </wp:positionH>
                <wp:positionV relativeFrom="paragraph">
                  <wp:posOffset>493395</wp:posOffset>
                </wp:positionV>
                <wp:extent cx="3905885" cy="629285"/>
                <wp:effectExtent l="0" t="0" r="0" b="0"/>
                <wp:wrapNone/>
                <wp:docPr id="3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885" cy="62928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FrameContents"/>
                              <w:spacing w:before="0" w:after="0"/>
                              <w:jc w:val="center"/>
                              <w:rPr>
                                <w:rFonts w:ascii="Arial" w:hAnsi="Arial" w:cs="Arial"/>
                                <w:b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color w:val="FF0000"/>
                                <w:sz w:val="32"/>
                                <w:szCs w:val="32"/>
                              </w:rPr>
                              <w:t>IS N.S.W. LOCAL GOVERNMENT VALID?</w:t>
                            </w:r>
                          </w:p>
                          <w:p>
                            <w:pPr>
                              <w:pStyle w:val="FrameContents"/>
                              <w:spacing w:before="0" w:after="200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-0;width:307.55pt;height:49.55pt;mso-wrap-distance-left:9pt;mso-wrap-distance-right:9pt;mso-wrap-distance-top:0pt;mso-wrap-distance-bottom:0pt;margin-top:38.85pt;mso-position-vertical-relative:text;margin-left:140.45pt;mso-position-horizontal-relative:text">
                <v:textbox>
                  <w:txbxContent>
                    <w:p>
                      <w:pPr>
                        <w:pStyle w:val="FrameContents"/>
                        <w:spacing w:before="0" w:after="0"/>
                        <w:jc w:val="center"/>
                        <w:rPr>
                          <w:rFonts w:ascii="Arial" w:hAnsi="Arial" w:cs="Arial"/>
                          <w:b/>
                          <w:b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cs="Arial" w:ascii="Arial" w:hAnsi="Arial"/>
                          <w:b/>
                          <w:color w:val="FF0000"/>
                          <w:sz w:val="32"/>
                          <w:szCs w:val="32"/>
                        </w:rPr>
                        <w:t>IS N.S.W. LOCAL GOVERNMENT VALID?</w:t>
                      </w:r>
                    </w:p>
                    <w:p>
                      <w:pPr>
                        <w:pStyle w:val="FrameContents"/>
                        <w:spacing w:before="0" w:after="200"/>
                        <w:jc w:val="center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ListParagraph"/>
        <w:numPr>
          <w:ilvl w:val="0"/>
          <w:numId w:val="1"/>
        </w:numPr>
        <w:spacing w:before="120" w:after="0"/>
        <w:ind w:left="426" w:hanging="426"/>
        <w:contextualSpacing/>
        <w:rPr>
          <w:rStyle w:val="Emphasis"/>
          <w:rFonts w:ascii="Arial" w:hAnsi="Arial" w:cs="Arial"/>
          <w:i w:val="false"/>
          <w:i w:val="false"/>
          <w:sz w:val="24"/>
          <w:szCs w:val="24"/>
        </w:rPr>
      </w:pPr>
      <w:r>
        <w:rPr>
          <w:rStyle w:val="Emphasis"/>
          <w:rFonts w:cs="Arial" w:ascii="Arial" w:hAnsi="Arial"/>
          <w:b/>
          <w:i w:val="false"/>
          <w:color w:val="C00000"/>
          <w:sz w:val="28"/>
          <w:szCs w:val="28"/>
        </w:rPr>
        <w:t>All</w:t>
      </w:r>
      <w:r>
        <w:rPr>
          <w:rStyle w:val="Emphasis"/>
          <w:rFonts w:cs="Arial" w:ascii="Arial" w:hAnsi="Arial"/>
          <w:i w:val="false"/>
          <w:sz w:val="24"/>
          <w:szCs w:val="24"/>
        </w:rPr>
        <w:t xml:space="preserve"> Parliaments require authority from somewhere to make Laws.</w:t>
      </w:r>
    </w:p>
    <w:p>
      <w:pPr>
        <w:pStyle w:val="ListParagraph"/>
        <w:numPr>
          <w:ilvl w:val="0"/>
          <w:numId w:val="1"/>
        </w:numPr>
        <w:spacing w:before="120" w:after="0"/>
        <w:ind w:left="426" w:hanging="426"/>
        <w:contextualSpacing/>
        <w:rPr>
          <w:rStyle w:val="Emphasis"/>
          <w:rFonts w:ascii="Arial" w:hAnsi="Arial" w:cs="Arial"/>
          <w:i w:val="false"/>
          <w:i w:val="false"/>
          <w:sz w:val="24"/>
          <w:szCs w:val="24"/>
        </w:rPr>
      </w:pPr>
      <w:r>
        <w:rPr>
          <w:rStyle w:val="Emphasis"/>
          <w:rFonts w:cs="Arial" w:ascii="Arial" w:hAnsi="Arial"/>
          <w:i w:val="false"/>
          <w:sz w:val="24"/>
          <w:szCs w:val="24"/>
        </w:rPr>
        <w:t>Where does the NSW Parliament receive its authority from?</w:t>
      </w:r>
    </w:p>
    <w:p>
      <w:pPr>
        <w:pStyle w:val="ListParagraph"/>
        <w:numPr>
          <w:ilvl w:val="0"/>
          <w:numId w:val="1"/>
        </w:numPr>
        <w:spacing w:before="120" w:after="0"/>
        <w:ind w:left="426" w:hanging="426"/>
        <w:contextualSpacing/>
        <w:rPr>
          <w:rStyle w:val="Emphasis"/>
          <w:rFonts w:ascii="Arial" w:hAnsi="Arial" w:cs="Arial"/>
          <w:i w:val="false"/>
          <w:i w:val="false"/>
          <w:sz w:val="24"/>
          <w:szCs w:val="24"/>
        </w:rPr>
      </w:pPr>
      <w:r>
        <w:rPr>
          <w:rStyle w:val="Emphasis"/>
          <w:rFonts w:cs="Arial" w:ascii="Arial" w:hAnsi="Arial"/>
          <w:i w:val="false"/>
          <w:sz w:val="24"/>
          <w:szCs w:val="24"/>
        </w:rPr>
        <w:t>Answer; the NSW Constitution s5 and the Commonwealth Constitution section 108.</w:t>
      </w:r>
    </w:p>
    <w:p>
      <w:pPr>
        <w:pStyle w:val="ListParagraph"/>
        <w:numPr>
          <w:ilvl w:val="0"/>
          <w:numId w:val="1"/>
        </w:numPr>
        <w:spacing w:before="120" w:after="0"/>
        <w:ind w:left="426" w:hanging="426"/>
        <w:contextualSpacing/>
        <w:rPr>
          <w:rStyle w:val="Emphasis"/>
          <w:rFonts w:ascii="Arial" w:hAnsi="Arial" w:cs="Arial"/>
          <w:i w:val="false"/>
          <w:i w:val="false"/>
          <w:sz w:val="24"/>
          <w:szCs w:val="24"/>
        </w:rPr>
      </w:pPr>
      <w:r>
        <w:rPr>
          <w:rStyle w:val="Emphasis"/>
          <w:rFonts w:cs="Arial" w:ascii="Arial" w:hAnsi="Arial"/>
          <w:i w:val="false"/>
          <w:sz w:val="24"/>
          <w:szCs w:val="24"/>
        </w:rPr>
        <w:t>The NSW Constitution is subject to the Commonwealth Constitution Section106.</w:t>
      </w:r>
    </w:p>
    <w:p>
      <w:pPr>
        <w:pStyle w:val="Normal"/>
        <w:widowControl w:val="false"/>
        <w:spacing w:lineRule="auto" w:line="240" w:before="0" w:after="0"/>
        <w:ind w:left="426" w:hanging="0"/>
        <w:rPr>
          <w:rStyle w:val="Emphasis"/>
          <w:rFonts w:ascii="Arial" w:hAnsi="Arial" w:cs="Arial"/>
          <w:i w:val="false"/>
          <w:i w:val="false"/>
          <w:sz w:val="24"/>
          <w:szCs w:val="24"/>
        </w:rPr>
      </w:pPr>
      <w:r>
        <w:rPr>
          <w:rStyle w:val="Emphasis"/>
          <w:rFonts w:cs="Arial" w:ascii="Arial" w:hAnsi="Arial"/>
          <w:i w:val="false"/>
          <w:sz w:val="24"/>
          <w:szCs w:val="24"/>
        </w:rPr>
        <w:t xml:space="preserve">Local Government relies on the Local Government Act 1993 </w:t>
      </w:r>
      <w:r>
        <w:rPr>
          <w:rStyle w:val="Emphasis"/>
          <w:rFonts w:cs="Arial" w:ascii="Arial" w:hAnsi="Arial"/>
          <w:i w:val="false"/>
          <w:sz w:val="20"/>
          <w:szCs w:val="20"/>
        </w:rPr>
        <w:t>(NSW)</w:t>
      </w:r>
      <w:r>
        <w:rPr>
          <w:rStyle w:val="Emphasis"/>
          <w:rFonts w:cs="Arial" w:ascii="Arial" w:hAnsi="Arial"/>
          <w:i w:val="false"/>
          <w:sz w:val="24"/>
          <w:szCs w:val="24"/>
        </w:rPr>
        <w:t xml:space="preserve"> for its existence.</w:t>
      </w:r>
    </w:p>
    <w:p>
      <w:pPr>
        <w:pStyle w:val="ListParagraph"/>
        <w:numPr>
          <w:ilvl w:val="0"/>
          <w:numId w:val="1"/>
        </w:numPr>
        <w:spacing w:before="120" w:after="0"/>
        <w:ind w:left="426" w:hanging="426"/>
        <w:contextualSpacing/>
        <w:rPr>
          <w:rStyle w:val="Emphasis"/>
          <w:rFonts w:ascii="Arial" w:hAnsi="Arial" w:cs="Arial"/>
          <w:i w:val="false"/>
          <w:i w:val="false"/>
          <w:sz w:val="24"/>
          <w:szCs w:val="24"/>
        </w:rPr>
      </w:pPr>
      <w:r>
        <w:rPr>
          <w:rStyle w:val="Emphasis"/>
          <w:rFonts w:cs="Arial" w:ascii="Arial" w:hAnsi="Arial"/>
          <w:i w:val="false"/>
          <w:sz w:val="24"/>
          <w:szCs w:val="24"/>
        </w:rPr>
        <w:t>The Local Government Act 1993 (</w:t>
      </w:r>
      <w:r>
        <w:rPr>
          <w:rStyle w:val="Emphasis"/>
          <w:rFonts w:cs="Arial" w:ascii="Arial" w:hAnsi="Arial"/>
          <w:i w:val="false"/>
          <w:sz w:val="20"/>
          <w:szCs w:val="20"/>
        </w:rPr>
        <w:t>NSW</w:t>
      </w:r>
      <w:r>
        <w:rPr>
          <w:rStyle w:val="Emphasis"/>
          <w:rFonts w:cs="Arial" w:ascii="Arial" w:hAnsi="Arial"/>
          <w:i w:val="false"/>
          <w:sz w:val="24"/>
          <w:szCs w:val="24"/>
        </w:rPr>
        <w:t>) relies on s51 of the NSW Constitution for its existence.</w:t>
      </w:r>
    </w:p>
    <w:p>
      <w:pPr>
        <w:pStyle w:val="ListParagraph"/>
        <w:numPr>
          <w:ilvl w:val="0"/>
          <w:numId w:val="1"/>
        </w:numPr>
        <w:spacing w:before="120" w:after="0"/>
        <w:ind w:left="426" w:hanging="360"/>
        <w:contextualSpacing/>
        <w:rPr>
          <w:rStyle w:val="Emphasis"/>
          <w:rFonts w:ascii="Arial" w:hAnsi="Arial" w:cs="Arial"/>
          <w:i w:val="false"/>
          <w:i w:val="false"/>
          <w:sz w:val="24"/>
          <w:szCs w:val="24"/>
        </w:rPr>
      </w:pPr>
      <w:r>
        <w:rPr>
          <w:rStyle w:val="Emphasis"/>
          <w:rFonts w:cs="Arial" w:ascii="Arial" w:hAnsi="Arial"/>
          <w:i w:val="false"/>
          <w:sz w:val="24"/>
          <w:szCs w:val="24"/>
        </w:rPr>
        <w:t xml:space="preserve">Municipal institutions and local government, </w:t>
      </w:r>
      <w:r>
        <w:rPr>
          <w:rStyle w:val="Emphasis"/>
          <w:rFonts w:cs="Arial" w:ascii="Arial" w:hAnsi="Arial"/>
          <w:b/>
          <w:i w:val="false"/>
          <w:color w:val="C00000"/>
          <w:sz w:val="24"/>
          <w:szCs w:val="24"/>
        </w:rPr>
        <w:t>is in the Commonwealth Constitution</w:t>
      </w:r>
      <w:r>
        <w:rPr>
          <w:rStyle w:val="Emphasis"/>
          <w:rFonts w:cs="Arial" w:ascii="Arial" w:hAnsi="Arial"/>
          <w:i w:val="false"/>
          <w:color w:val="C00000"/>
          <w:sz w:val="24"/>
          <w:szCs w:val="24"/>
        </w:rPr>
        <w:t xml:space="preserve"> </w:t>
      </w:r>
      <w:r>
        <w:rPr>
          <w:rStyle w:val="Emphasis"/>
          <w:rFonts w:cs="Arial" w:ascii="Arial" w:hAnsi="Arial"/>
          <w:i w:val="false"/>
          <w:sz w:val="24"/>
          <w:szCs w:val="24"/>
        </w:rPr>
        <w:t>as a department of a State Government. (</w:t>
      </w:r>
      <w:r>
        <w:rPr>
          <w:rStyle w:val="Emphasis"/>
          <w:rFonts w:cs="Arial" w:ascii="Arial" w:hAnsi="Arial"/>
          <w:i w:val="false"/>
          <w:sz w:val="20"/>
          <w:szCs w:val="20"/>
        </w:rPr>
        <w:t>Pages 935 &amp; 936 Annotated Constitution</w:t>
      </w:r>
      <w:r>
        <w:rPr>
          <w:rStyle w:val="Emphasis"/>
          <w:rFonts w:cs="Arial" w:ascii="Arial" w:hAnsi="Arial"/>
          <w:i w:val="false"/>
          <w:sz w:val="24"/>
          <w:szCs w:val="24"/>
        </w:rPr>
        <w:t>).</w:t>
      </w:r>
    </w:p>
    <w:p>
      <w:pPr>
        <w:pStyle w:val="ListParagraph"/>
        <w:numPr>
          <w:ilvl w:val="0"/>
          <w:numId w:val="1"/>
        </w:numPr>
        <w:spacing w:before="120" w:after="0"/>
        <w:ind w:left="426" w:hanging="426"/>
        <w:contextualSpacing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In 1986, The Parliament of </w:t>
      </w:r>
      <w:r>
        <w:rPr>
          <w:rStyle w:val="Emphasis"/>
          <w:rFonts w:cs="Arial" w:ascii="Arial" w:hAnsi="Arial"/>
          <w:i w:val="false"/>
          <w:sz w:val="24"/>
          <w:szCs w:val="24"/>
        </w:rPr>
        <w:t>NSW</w:t>
      </w:r>
      <w:r>
        <w:rPr>
          <w:rFonts w:cs="Arial" w:ascii="Arial" w:hAnsi="Arial"/>
          <w:sz w:val="24"/>
          <w:szCs w:val="24"/>
        </w:rPr>
        <w:t xml:space="preserve"> amended the </w:t>
      </w:r>
      <w:r>
        <w:rPr>
          <w:rStyle w:val="Emphasis"/>
          <w:rFonts w:cs="Arial" w:ascii="Arial" w:hAnsi="Arial"/>
          <w:i w:val="false"/>
          <w:sz w:val="24"/>
          <w:szCs w:val="24"/>
        </w:rPr>
        <w:t>NSW</w:t>
      </w:r>
      <w:r>
        <w:rPr>
          <w:rFonts w:cs="Arial" w:ascii="Arial" w:hAnsi="Arial"/>
          <w:sz w:val="24"/>
          <w:szCs w:val="24"/>
        </w:rPr>
        <w:t xml:space="preserve"> Constitution to in include s51 which inserts Local Government into the </w:t>
      </w:r>
      <w:r>
        <w:rPr>
          <w:rStyle w:val="Emphasis"/>
          <w:rFonts w:cs="Arial" w:ascii="Arial" w:hAnsi="Arial"/>
          <w:i w:val="false"/>
          <w:sz w:val="24"/>
          <w:szCs w:val="24"/>
        </w:rPr>
        <w:t>NSW</w:t>
      </w:r>
      <w:r>
        <w:rPr>
          <w:rFonts w:cs="Arial" w:ascii="Arial" w:hAnsi="Arial"/>
          <w:sz w:val="24"/>
          <w:szCs w:val="24"/>
        </w:rPr>
        <w:t xml:space="preserve"> Constitution.</w:t>
      </w:r>
    </w:p>
    <w:p>
      <w:pPr>
        <w:pStyle w:val="Normal"/>
        <w:spacing w:before="120" w:after="0"/>
        <w:rPr>
          <w:rStyle w:val="Emphasis"/>
          <w:rFonts w:ascii="Arial" w:hAnsi="Arial" w:cs="Arial"/>
          <w:b/>
          <w:b/>
          <w:i w:val="false"/>
          <w:i w:val="false"/>
          <w:sz w:val="24"/>
          <w:szCs w:val="24"/>
        </w:rPr>
      </w:pPr>
      <w:r>
        <w:rPr>
          <w:rStyle w:val="Emphasis"/>
          <w:rFonts w:cs="Arial" w:ascii="Arial" w:hAnsi="Arial"/>
          <w:b/>
          <w:i w:val="false"/>
          <w:sz w:val="24"/>
          <w:szCs w:val="24"/>
        </w:rPr>
        <w:t xml:space="preserve">                                 </w:t>
      </w:r>
      <w:r>
        <w:rPr>
          <w:rStyle w:val="Emphasis"/>
          <w:rFonts w:cs="Arial" w:ascii="Arial" w:hAnsi="Arial"/>
          <w:b/>
          <w:i w:val="false"/>
          <w:sz w:val="24"/>
          <w:szCs w:val="24"/>
        </w:rPr>
        <w:t>Some questions.</w:t>
      </w:r>
    </w:p>
    <w:p>
      <w:pPr>
        <w:pStyle w:val="ListParagraph"/>
        <w:numPr>
          <w:ilvl w:val="0"/>
          <w:numId w:val="2"/>
        </w:numPr>
        <w:spacing w:before="120" w:after="120"/>
        <w:ind w:left="426" w:hanging="426"/>
        <w:contextualSpacing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Can the Parliament of </w:t>
      </w:r>
      <w:r>
        <w:rPr>
          <w:rStyle w:val="Emphasis"/>
          <w:rFonts w:cs="Arial" w:ascii="Arial" w:hAnsi="Arial"/>
          <w:i w:val="false"/>
          <w:sz w:val="24"/>
          <w:szCs w:val="24"/>
        </w:rPr>
        <w:t>NSW</w:t>
      </w:r>
      <w:r>
        <w:rPr>
          <w:rFonts w:cs="Arial" w:ascii="Arial" w:hAnsi="Arial"/>
          <w:sz w:val="24"/>
          <w:szCs w:val="24"/>
        </w:rPr>
        <w:t xml:space="preserve"> amend the Commonwealth Constitution?</w:t>
      </w:r>
      <w:r>
        <w:rPr>
          <w:rFonts w:cs="Arial" w:ascii="Arial" w:hAnsi="Arial"/>
          <w:color w:val="C00000"/>
          <w:sz w:val="28"/>
          <w:szCs w:val="28"/>
        </w:rPr>
        <w:t xml:space="preserve"> </w:t>
      </w:r>
      <w:r>
        <w:rPr>
          <w:rFonts w:cs="Arial" w:ascii="Arial" w:hAnsi="Arial"/>
          <w:b/>
          <w:color w:val="C00000"/>
          <w:sz w:val="28"/>
          <w:szCs w:val="28"/>
        </w:rPr>
        <w:t>NO.</w:t>
      </w:r>
      <w:r>
        <w:rPr>
          <w:rFonts w:cs="Arial" w:ascii="Arial" w:hAnsi="Arial"/>
          <w:sz w:val="24"/>
          <w:szCs w:val="24"/>
        </w:rPr>
        <w:t xml:space="preserve"> Only the people of the Commonwealth can do that by means of s128 (referendum) of such Constitution.</w:t>
      </w:r>
    </w:p>
    <w:p>
      <w:pPr>
        <w:pStyle w:val="Heading5"/>
        <w:numPr>
          <w:ilvl w:val="0"/>
          <w:numId w:val="2"/>
        </w:numPr>
        <w:spacing w:before="120" w:after="0"/>
        <w:ind w:left="426" w:hanging="360"/>
        <w:rPr>
          <w:rStyle w:val="Emphasis"/>
          <w:rFonts w:ascii="Arial" w:hAnsi="Arial" w:cs="Arial"/>
          <w:b w:val="false"/>
          <w:b w:val="false"/>
          <w:i w:val="false"/>
          <w:i w:val="false"/>
          <w:sz w:val="20"/>
          <w:szCs w:val="20"/>
        </w:rPr>
      </w:pPr>
      <w:r>
        <w:rPr>
          <w:rFonts w:cs="Arial" w:ascii="Arial" w:hAnsi="Arial"/>
          <w:b w:val="false"/>
        </w:rPr>
        <w:t xml:space="preserve">Can the Parliament of </w:t>
      </w:r>
      <w:r>
        <w:rPr>
          <w:rStyle w:val="Emphasis"/>
          <w:rFonts w:cs="Arial" w:ascii="Arial" w:hAnsi="Arial"/>
          <w:b w:val="false"/>
          <w:i w:val="false"/>
        </w:rPr>
        <w:t>NSW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 w:val="false"/>
        </w:rPr>
        <w:t xml:space="preserve">create any Laws that are inconsistent with the Commonwealth Constitution? </w:t>
      </w:r>
      <w:r>
        <w:rPr>
          <w:rFonts w:cs="Arial" w:ascii="Arial" w:hAnsi="Arial"/>
          <w:color w:val="C00000"/>
          <w:sz w:val="28"/>
          <w:szCs w:val="28"/>
        </w:rPr>
        <w:t xml:space="preserve">NO. </w:t>
      </w:r>
      <w:r>
        <w:rPr>
          <w:rFonts w:cs="Arial" w:ascii="Arial" w:hAnsi="Arial"/>
          <w:b w:val="false"/>
          <w:sz w:val="20"/>
          <w:szCs w:val="20"/>
        </w:rPr>
        <w:t xml:space="preserve">section 106 &amp; 108 </w:t>
      </w:r>
      <w:r>
        <w:rPr>
          <w:rStyle w:val="Emphasis"/>
          <w:rFonts w:cs="Arial" w:ascii="Arial" w:hAnsi="Arial"/>
          <w:b w:val="false"/>
          <w:i w:val="false"/>
          <w:sz w:val="20"/>
          <w:szCs w:val="20"/>
        </w:rPr>
        <w:t xml:space="preserve">Commonwealth Constitution. </w:t>
      </w:r>
    </w:p>
    <w:p>
      <w:pPr>
        <w:pStyle w:val="ListParagraph"/>
        <w:spacing w:before="120" w:after="0"/>
        <w:ind w:left="720" w:hanging="720"/>
        <w:contextualSpacing/>
        <w:rPr>
          <w:rStyle w:val="Emphasis"/>
          <w:rFonts w:ascii="Arial" w:hAnsi="Arial" w:cs="Arial"/>
          <w:b/>
          <w:b/>
          <w:i w:val="false"/>
          <w:i w:val="false"/>
          <w:sz w:val="24"/>
          <w:szCs w:val="24"/>
        </w:rPr>
      </w:pPr>
      <w:r>
        <w:rPr>
          <w:rStyle w:val="Emphasis"/>
          <w:rFonts w:cs="Arial" w:ascii="Arial" w:hAnsi="Arial"/>
          <w:b/>
          <w:i w:val="false"/>
          <w:sz w:val="24"/>
          <w:szCs w:val="24"/>
        </w:rPr>
        <w:t xml:space="preserve">                                 </w:t>
      </w:r>
      <w:r>
        <w:rPr>
          <w:rStyle w:val="Emphasis"/>
          <w:rFonts w:cs="Arial" w:ascii="Arial" w:hAnsi="Arial"/>
          <w:b/>
          <w:i w:val="false"/>
          <w:sz w:val="24"/>
          <w:szCs w:val="24"/>
        </w:rPr>
        <w:t>Some more Facts.</w:t>
      </w:r>
    </w:p>
    <w:p>
      <w:pPr>
        <w:pStyle w:val="ListParagraph"/>
        <w:numPr>
          <w:ilvl w:val="0"/>
          <w:numId w:val="3"/>
        </w:numPr>
        <w:spacing w:before="120" w:after="0"/>
        <w:ind w:left="426" w:hanging="426"/>
        <w:contextualSpacing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Therefore, </w:t>
      </w:r>
      <w:r>
        <w:rPr>
          <w:rStyle w:val="Emphasis"/>
          <w:rFonts w:cs="Arial" w:ascii="Arial" w:hAnsi="Arial"/>
          <w:i w:val="false"/>
          <w:sz w:val="24"/>
          <w:szCs w:val="24"/>
        </w:rPr>
        <w:t xml:space="preserve">s51 </w:t>
      </w:r>
      <w:r>
        <w:rPr>
          <w:rFonts w:cs="Arial" w:ascii="Arial" w:hAnsi="Arial"/>
          <w:sz w:val="24"/>
          <w:szCs w:val="24"/>
        </w:rPr>
        <w:t xml:space="preserve">of the </w:t>
      </w:r>
      <w:r>
        <w:rPr>
          <w:rStyle w:val="Emphasis"/>
          <w:rFonts w:cs="Arial" w:ascii="Arial" w:hAnsi="Arial"/>
          <w:i w:val="false"/>
          <w:sz w:val="24"/>
          <w:szCs w:val="24"/>
        </w:rPr>
        <w:t>NSW</w:t>
      </w:r>
      <w:r>
        <w:rPr>
          <w:rFonts w:cs="Arial" w:ascii="Arial" w:hAnsi="Arial"/>
          <w:sz w:val="24"/>
          <w:szCs w:val="24"/>
        </w:rPr>
        <w:t xml:space="preserve"> Constitution is unlawful and, as a result, so is the Local Government Act </w:t>
      </w:r>
      <w:r>
        <w:rPr>
          <w:rStyle w:val="Emphasis"/>
          <w:rFonts w:cs="Arial" w:ascii="Arial" w:hAnsi="Arial"/>
          <w:i w:val="false"/>
          <w:sz w:val="24"/>
          <w:szCs w:val="24"/>
        </w:rPr>
        <w:t>1993</w:t>
      </w:r>
      <w:r>
        <w:rPr>
          <w:rFonts w:cs="Arial" w:ascii="Arial" w:hAnsi="Arial"/>
          <w:sz w:val="24"/>
          <w:szCs w:val="24"/>
        </w:rPr>
        <w:t xml:space="preserve"> and, consequently, so is Local Government as a Government.</w:t>
      </w:r>
    </w:p>
    <w:p>
      <w:pPr>
        <w:pStyle w:val="ListParagraph"/>
        <w:numPr>
          <w:ilvl w:val="0"/>
          <w:numId w:val="3"/>
        </w:numPr>
        <w:spacing w:before="120" w:after="0"/>
        <w:ind w:left="426" w:hanging="426"/>
        <w:contextualSpacing/>
        <w:rPr>
          <w:rStyle w:val="Emphasis"/>
          <w:rFonts w:ascii="Arial" w:hAnsi="Arial" w:cs="Arial"/>
          <w:i w:val="false"/>
          <w:i w:val="false"/>
          <w:sz w:val="24"/>
          <w:szCs w:val="24"/>
        </w:rPr>
      </w:pPr>
      <w:r>
        <w:rPr>
          <w:rStyle w:val="Emphasis"/>
          <w:rFonts w:cs="Arial" w:ascii="Arial" w:hAnsi="Arial"/>
          <w:i w:val="false"/>
          <w:sz w:val="24"/>
          <w:szCs w:val="24"/>
        </w:rPr>
        <w:t>Local Government can only be a Department of a State, and Departments of State Governments cannot govern us, cannot create Laws (Local Laws) and above all cannot Tax us (Rates).</w:t>
      </w:r>
    </w:p>
    <w:p>
      <w:pPr>
        <w:pStyle w:val="ListParagraph"/>
        <w:numPr>
          <w:ilvl w:val="0"/>
          <w:numId w:val="3"/>
        </w:numPr>
        <w:spacing w:before="120" w:after="0"/>
        <w:ind w:left="426" w:hanging="426"/>
        <w:contextualSpacing/>
        <w:rPr>
          <w:rStyle w:val="Emphasis"/>
          <w:rFonts w:ascii="Arial" w:hAnsi="Arial" w:cs="Arial"/>
          <w:i w:val="false"/>
          <w:i w:val="false"/>
          <w:sz w:val="24"/>
          <w:szCs w:val="24"/>
        </w:rPr>
      </w:pPr>
      <w:r>
        <w:rPr>
          <w:rStyle w:val="Emphasis"/>
          <w:rFonts w:cs="Arial" w:ascii="Arial" w:hAnsi="Arial"/>
          <w:i w:val="false"/>
          <w:sz w:val="24"/>
          <w:szCs w:val="24"/>
        </w:rPr>
        <w:t>Municipal institutions and local government are in the Commonwealth Constitution, as a department of a State Government. In 1993, the NSW</w:t>
      </w:r>
      <w:bookmarkStart w:id="0" w:name="_GoBack"/>
      <w:bookmarkEnd w:id="0"/>
      <w:r>
        <w:rPr>
          <w:rStyle w:val="Emphasis"/>
          <w:rFonts w:cs="Arial" w:ascii="Arial" w:hAnsi="Arial"/>
          <w:i w:val="false"/>
          <w:sz w:val="24"/>
          <w:szCs w:val="24"/>
        </w:rPr>
        <w:t xml:space="preserve"> Parliament altered its Constitution to include a 3</w:t>
      </w:r>
      <w:r>
        <w:rPr>
          <w:rStyle w:val="Emphasis"/>
          <w:rFonts w:cs="Arial" w:ascii="Arial" w:hAnsi="Arial"/>
          <w:i w:val="false"/>
          <w:sz w:val="24"/>
          <w:szCs w:val="24"/>
          <w:vertAlign w:val="superscript"/>
        </w:rPr>
        <w:t>rd</w:t>
      </w:r>
      <w:r>
        <w:rPr>
          <w:rStyle w:val="Emphasis"/>
          <w:rFonts w:cs="Arial" w:ascii="Arial" w:hAnsi="Arial"/>
          <w:i w:val="false"/>
          <w:sz w:val="24"/>
          <w:szCs w:val="24"/>
        </w:rPr>
        <w:t xml:space="preserve"> or an essential tier of Government which has effectively altered or is at least repugnant to the Commonwealth Constitution.</w:t>
      </w:r>
    </w:p>
    <w:p>
      <w:pPr>
        <w:pStyle w:val="ListParagraph"/>
        <w:spacing w:before="120" w:after="0"/>
        <w:ind w:left="426" w:hanging="426"/>
        <w:contextualSpacing/>
        <w:rPr>
          <w:rStyle w:val="Emphasis"/>
          <w:rFonts w:ascii="Arial" w:hAnsi="Arial" w:cs="Arial"/>
          <w:b/>
          <w:b/>
          <w:i w:val="false"/>
          <w:i w:val="false"/>
          <w:sz w:val="24"/>
          <w:szCs w:val="24"/>
        </w:rPr>
      </w:pPr>
      <w:r>
        <w:rPr>
          <w:rStyle w:val="Emphasis"/>
          <w:rFonts w:cs="Arial" w:ascii="Arial" w:hAnsi="Arial"/>
          <w:b/>
          <w:i w:val="false"/>
          <w:sz w:val="24"/>
          <w:szCs w:val="24"/>
        </w:rPr>
        <w:t xml:space="preserve">                                 </w:t>
      </w:r>
      <w:r>
        <w:rPr>
          <w:rStyle w:val="Emphasis"/>
          <w:rFonts w:cs="Arial" w:ascii="Arial" w:hAnsi="Arial"/>
          <w:b/>
          <w:i w:val="false"/>
          <w:sz w:val="24"/>
          <w:szCs w:val="24"/>
        </w:rPr>
        <w:t>Statement</w:t>
      </w:r>
    </w:p>
    <w:p>
      <w:pPr>
        <w:pStyle w:val="ListParagraph"/>
        <w:spacing w:before="240" w:after="0"/>
        <w:ind w:left="0" w:hanging="0"/>
        <w:contextualSpacing/>
        <w:rPr>
          <w:rStyle w:val="Emphasis"/>
          <w:rFonts w:ascii="Arial" w:hAnsi="Arial" w:cs="Arial"/>
          <w:i w:val="false"/>
          <w:i w:val="false"/>
          <w:sz w:val="24"/>
          <w:szCs w:val="24"/>
        </w:rPr>
      </w:pPr>
      <w:r>
        <w:rPr>
          <w:rStyle w:val="Emphasis"/>
          <w:rFonts w:cs="Arial" w:ascii="Arial" w:hAnsi="Arial"/>
          <w:i w:val="false"/>
          <w:sz w:val="24"/>
          <w:szCs w:val="24"/>
        </w:rPr>
        <w:t>Local Government</w:t>
      </w:r>
      <w:r>
        <w:rPr>
          <w:rStyle w:val="Heading5Char"/>
          <w:rFonts w:cs="Arial" w:ascii="Arial" w:hAnsi="Arial"/>
          <w:i/>
        </w:rPr>
        <w:t xml:space="preserve"> </w:t>
      </w:r>
      <w:r>
        <w:rPr>
          <w:rStyle w:val="Emphasis"/>
          <w:rFonts w:cs="Arial" w:ascii="Arial" w:hAnsi="Arial"/>
          <w:i w:val="false"/>
          <w:sz w:val="24"/>
          <w:szCs w:val="24"/>
        </w:rPr>
        <w:t xml:space="preserve">cannot govern us, cannot make laws for us (local law) and cannot tax us (rates). </w:t>
      </w:r>
    </w:p>
    <w:p>
      <w:pPr>
        <w:pStyle w:val="ListParagraph"/>
        <w:spacing w:before="240" w:after="0"/>
        <w:ind w:left="0" w:hanging="0"/>
        <w:contextualSpacing/>
        <w:rPr>
          <w:rStyle w:val="Emphasis"/>
          <w:rFonts w:ascii="Arial" w:hAnsi="Arial" w:cs="Arial"/>
          <w:i w:val="false"/>
          <w:i w:val="false"/>
          <w:sz w:val="24"/>
          <w:szCs w:val="24"/>
        </w:rPr>
      </w:pPr>
      <w:r>
        <w:rPr>
          <w:rStyle w:val="Emphasis"/>
          <w:rFonts w:cs="Arial" w:ascii="Arial" w:hAnsi="Arial"/>
          <w:i w:val="false"/>
          <w:sz w:val="24"/>
          <w:szCs w:val="24"/>
        </w:rPr>
        <w:t>Municipal institutions and local governments can only be a Department of a State, just like the Education Department or the Health Department.</w:t>
      </w:r>
    </w:p>
    <w:p>
      <w:pPr>
        <w:pStyle w:val="Normal"/>
        <w:spacing w:before="120" w:after="0"/>
        <w:rPr>
          <w:rFonts w:ascii="Arial" w:hAnsi="Arial" w:cs="Arial"/>
          <w:b/>
          <w:b/>
          <w:color w:val="C00000"/>
          <w:sz w:val="28"/>
          <w:szCs w:val="28"/>
        </w:rPr>
      </w:pPr>
      <w:r>
        <w:rPr>
          <w:rFonts w:cs="Arial" w:ascii="Arial" w:hAnsi="Arial"/>
          <w:b/>
          <w:color w:val="C00000"/>
          <w:sz w:val="28"/>
          <w:szCs w:val="28"/>
        </w:rPr>
        <w:t xml:space="preserve">Now the question for all </w:t>
      </w:r>
      <w:r>
        <w:rPr>
          <w:rStyle w:val="Emphasis"/>
          <w:rFonts w:cs="Arial" w:ascii="Arial" w:hAnsi="Arial"/>
          <w:b/>
          <w:i w:val="false"/>
          <w:color w:val="C00000"/>
          <w:sz w:val="28"/>
          <w:szCs w:val="28"/>
        </w:rPr>
        <w:t>NSW</w:t>
      </w:r>
      <w:r>
        <w:rPr>
          <w:rFonts w:cs="Arial" w:ascii="Arial" w:hAnsi="Arial"/>
          <w:b/>
          <w:color w:val="C00000"/>
          <w:sz w:val="28"/>
          <w:szCs w:val="28"/>
        </w:rPr>
        <w:t xml:space="preserve"> State politicians is: </w:t>
      </w:r>
    </w:p>
    <w:p>
      <w:pPr>
        <w:pStyle w:val="Normal"/>
        <w:spacing w:before="120" w:after="0"/>
        <w:rPr>
          <w:rFonts w:ascii="Arial" w:hAnsi="Arial" w:cs="Arial"/>
          <w:b/>
          <w:b/>
          <w:color w:val="C00000"/>
          <w:sz w:val="28"/>
          <w:szCs w:val="28"/>
        </w:rPr>
      </w:pPr>
      <w:r>
        <w:rPr>
          <w:rFonts w:cs="Arial" w:ascii="Arial" w:hAnsi="Arial"/>
          <w:b/>
          <w:color w:val="C00000"/>
          <w:sz w:val="28"/>
          <w:szCs w:val="28"/>
        </w:rPr>
        <w:t xml:space="preserve">In </w:t>
      </w:r>
      <w:r>
        <w:rPr>
          <w:rStyle w:val="Emphasis"/>
          <w:rFonts w:cs="Arial" w:ascii="Arial" w:hAnsi="Arial"/>
          <w:b/>
          <w:i w:val="false"/>
          <w:color w:val="C00000"/>
          <w:sz w:val="28"/>
          <w:szCs w:val="28"/>
        </w:rPr>
        <w:t>1986,</w:t>
      </w:r>
      <w:r>
        <w:rPr>
          <w:rFonts w:cs="Arial" w:ascii="Arial" w:hAnsi="Arial"/>
          <w:b/>
          <w:color w:val="C00000"/>
          <w:sz w:val="28"/>
          <w:szCs w:val="28"/>
        </w:rPr>
        <w:t xml:space="preserve"> where did the </w:t>
      </w:r>
      <w:r>
        <w:rPr>
          <w:rStyle w:val="Emphasis"/>
          <w:rFonts w:cs="Arial" w:ascii="Arial" w:hAnsi="Arial"/>
          <w:b/>
          <w:i w:val="false"/>
          <w:color w:val="C00000"/>
          <w:sz w:val="28"/>
          <w:szCs w:val="28"/>
        </w:rPr>
        <w:t>NSW</w:t>
      </w:r>
      <w:r>
        <w:rPr>
          <w:rFonts w:cs="Arial" w:ascii="Arial" w:hAnsi="Arial"/>
          <w:b/>
          <w:color w:val="C00000"/>
          <w:sz w:val="28"/>
          <w:szCs w:val="28"/>
        </w:rPr>
        <w:t xml:space="preserve"> Parliament get its authority from to alter</w:t>
      </w:r>
      <w:r>
        <w:rPr>
          <w:rStyle w:val="Emphasis"/>
          <w:rFonts w:cs="Arial" w:ascii="Arial" w:hAnsi="Arial"/>
          <w:i w:val="false"/>
          <w:sz w:val="24"/>
          <w:szCs w:val="24"/>
        </w:rPr>
        <w:t xml:space="preserve"> </w:t>
      </w:r>
      <w:r>
        <w:rPr>
          <w:rStyle w:val="Emphasis"/>
          <w:rFonts w:cs="Arial" w:ascii="Arial" w:hAnsi="Arial"/>
          <w:b/>
          <w:i w:val="false"/>
          <w:color w:val="C00000"/>
          <w:sz w:val="28"/>
          <w:szCs w:val="28"/>
        </w:rPr>
        <w:t>or at least make laws (their Constitution) that are repugnant</w:t>
      </w:r>
      <w:r>
        <w:rPr>
          <w:rFonts w:cs="Arial" w:ascii="Arial" w:hAnsi="Arial"/>
          <w:b/>
          <w:color w:val="C00000"/>
          <w:sz w:val="28"/>
          <w:szCs w:val="28"/>
        </w:rPr>
        <w:t xml:space="preserve"> to the Commonwealth Constitution?</w:t>
      </w:r>
    </w:p>
    <w:sectPr>
      <w:footerReference w:type="default" r:id="rId3"/>
      <w:type w:val="nextPage"/>
      <w:pgSz w:w="11906" w:h="16838"/>
      <w:pgMar w:left="720" w:right="720" w:gutter="0" w:header="0" w:top="720" w:footer="708" w:bottom="765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pPr w:vertAnchor="text" w:horzAnchor="text" w:leftFromText="187" w:rightFromText="187" w:tblpX="0" w:tblpY="1"/>
      <w:tblW w:w="5000" w:type="pct"/>
      <w:jc w:val="left"/>
      <w:tblInd w:w="108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4709"/>
      <w:gridCol w:w="1047"/>
      <w:gridCol w:w="4710"/>
    </w:tblGrid>
    <w:tr>
      <w:trPr>
        <w:trHeight w:val="151" w:hRule="atLeast"/>
      </w:trPr>
      <w:tc>
        <w:tcPr>
          <w:tcW w:w="4709" w:type="dxa"/>
          <w:tcBorders>
            <w:bottom w:val="single" w:sz="4" w:space="0" w:color="4F81BD"/>
          </w:tcBorders>
        </w:tcPr>
        <w:p>
          <w:pPr>
            <w:pStyle w:val="Header"/>
            <w:widowControl w:val="false"/>
            <w:rPr>
              <w:rFonts w:ascii="Cambria" w:hAnsi="Cambria" w:eastAsia="" w:cs="" w:asciiTheme="majorHAnsi" w:cstheme="majorBidi" w:eastAsiaTheme="majorEastAsia" w:hAnsiTheme="majorHAnsi"/>
              <w:b/>
              <w:b/>
              <w:bCs/>
            </w:rPr>
          </w:pPr>
          <w:r>
            <w:rPr>
              <w:rFonts w:eastAsia="" w:cs="" w:cstheme="majorBidi" w:eastAsiaTheme="majorEastAsia" w:ascii="Cambria" w:hAnsi="Cambria"/>
              <w:b/>
              <w:bCs/>
            </w:rPr>
          </w:r>
        </w:p>
      </w:tc>
      <w:tc>
        <w:tcPr>
          <w:tcW w:w="1047" w:type="dxa"/>
          <w:vMerge w:val="restart"/>
          <w:tcBorders/>
          <w:vAlign w:val="center"/>
        </w:tcPr>
        <w:p>
          <w:pPr>
            <w:pStyle w:val="NoSpacing"/>
            <w:widowControl w:val="false"/>
            <w:rPr>
              <w:rFonts w:ascii="Cambria" w:hAnsi="Cambria" w:eastAsia="" w:cs="" w:asciiTheme="majorHAnsi" w:cstheme="majorBidi" w:eastAsiaTheme="majorEastAsia" w:hAnsiTheme="majorHAnsi"/>
            </w:rPr>
          </w:pPr>
          <w:r>
            <w:rPr>
              <w:rFonts w:eastAsia="" w:cs="" w:ascii="Cambria" w:hAnsi="Cambria" w:asciiTheme="majorHAnsi" w:cstheme="majorBidi" w:eastAsiaTheme="majorEastAsia" w:hAnsiTheme="majorHAnsi"/>
              <w:b/>
              <w:bCs/>
            </w:rPr>
            <w:t xml:space="preserve">Page </w:t>
          </w:r>
          <w:r>
            <w:rPr>
              <w:rFonts w:eastAsia="" w:cs="" w:ascii="Cambria" w:hAnsi="Cambria" w:asciiTheme="majorHAnsi" w:cstheme="majorBidi" w:eastAsiaTheme="majorEastAsia" w:hAnsiTheme="majorHAnsi"/>
              <w:b/>
              <w:bCs/>
            </w:rPr>
            <w:fldChar w:fldCharType="begin"/>
          </w:r>
          <w:r>
            <w:rPr>
              <w:b/>
              <w:bCs/>
              <w:rFonts w:eastAsia="" w:cs="" w:ascii="Cambria" w:hAnsi="Cambria"/>
            </w:rPr>
            <w:instrText xml:space="preserve"> PAGE </w:instrText>
          </w:r>
          <w:r>
            <w:rPr>
              <w:b/>
              <w:bCs/>
              <w:rFonts w:eastAsia="" w:cs="" w:ascii="Cambria" w:hAnsi="Cambria"/>
            </w:rPr>
            <w:fldChar w:fldCharType="separate"/>
          </w:r>
          <w:r>
            <w:rPr>
              <w:b/>
              <w:bCs/>
              <w:rFonts w:eastAsia="" w:cs="" w:ascii="Cambria" w:hAnsi="Cambria"/>
            </w:rPr>
            <w:t>1</w:t>
          </w:r>
          <w:r>
            <w:rPr>
              <w:b/>
              <w:bCs/>
              <w:rFonts w:eastAsia="" w:cs="" w:ascii="Cambria" w:hAnsi="Cambria"/>
            </w:rPr>
            <w:fldChar w:fldCharType="end"/>
          </w:r>
        </w:p>
      </w:tc>
      <w:tc>
        <w:tcPr>
          <w:tcW w:w="4710" w:type="dxa"/>
          <w:tcBorders>
            <w:bottom w:val="single" w:sz="4" w:space="0" w:color="4F81BD"/>
          </w:tcBorders>
        </w:tcPr>
        <w:p>
          <w:pPr>
            <w:pStyle w:val="Header"/>
            <w:widowControl w:val="false"/>
            <w:rPr>
              <w:rFonts w:ascii="Cambria" w:hAnsi="Cambria" w:eastAsia="" w:cs="" w:asciiTheme="majorHAnsi" w:cstheme="majorBidi" w:eastAsiaTheme="majorEastAsia" w:hAnsiTheme="majorHAnsi"/>
              <w:b/>
              <w:b/>
              <w:bCs/>
            </w:rPr>
          </w:pPr>
          <w:r>
            <w:rPr>
              <w:rFonts w:eastAsia="" w:cs="" w:cstheme="majorBidi" w:eastAsiaTheme="majorEastAsia" w:ascii="Cambria" w:hAnsi="Cambria"/>
              <w:b/>
              <w:bCs/>
            </w:rPr>
          </w:r>
        </w:p>
      </w:tc>
    </w:tr>
    <w:tr>
      <w:trPr>
        <w:trHeight w:val="150" w:hRule="atLeast"/>
      </w:trPr>
      <w:tc>
        <w:tcPr>
          <w:tcW w:w="4709" w:type="dxa"/>
          <w:tcBorders>
            <w:top w:val="single" w:sz="4" w:space="0" w:color="4F81BD"/>
          </w:tcBorders>
        </w:tcPr>
        <w:p>
          <w:pPr>
            <w:pStyle w:val="Header"/>
            <w:widowControl w:val="false"/>
            <w:rPr>
              <w:rFonts w:ascii="Cambria" w:hAnsi="Cambria" w:eastAsia="" w:cs="" w:asciiTheme="majorHAnsi" w:cstheme="majorBidi" w:eastAsiaTheme="majorEastAsia" w:hAnsiTheme="majorHAnsi"/>
              <w:b/>
              <w:b/>
              <w:bCs/>
            </w:rPr>
          </w:pPr>
          <w:r>
            <w:rPr>
              <w:rFonts w:eastAsia="" w:cs="" w:cstheme="majorBidi" w:eastAsiaTheme="majorEastAsia" w:ascii="Cambria" w:hAnsi="Cambria"/>
              <w:b/>
              <w:bCs/>
            </w:rPr>
          </w:r>
        </w:p>
      </w:tc>
      <w:tc>
        <w:tcPr>
          <w:tcW w:w="1047" w:type="dxa"/>
          <w:vMerge w:val="continue"/>
          <w:tcBorders/>
        </w:tcPr>
        <w:p>
          <w:pPr>
            <w:pStyle w:val="Header"/>
            <w:widowControl w:val="false"/>
            <w:jc w:val="center"/>
            <w:rPr>
              <w:rFonts w:ascii="Cambria" w:hAnsi="Cambria" w:eastAsia="" w:cs="" w:asciiTheme="majorHAnsi" w:cstheme="majorBidi" w:eastAsiaTheme="majorEastAsia" w:hAnsiTheme="majorHAnsi"/>
              <w:b/>
              <w:b/>
              <w:bCs/>
            </w:rPr>
          </w:pPr>
          <w:r>
            <w:rPr>
              <w:rFonts w:eastAsia="" w:cs="" w:cstheme="majorBidi" w:eastAsiaTheme="majorEastAsia" w:ascii="Cambria" w:hAnsi="Cambria"/>
              <w:b/>
              <w:bCs/>
            </w:rPr>
          </w:r>
        </w:p>
      </w:tc>
      <w:tc>
        <w:tcPr>
          <w:tcW w:w="4710" w:type="dxa"/>
          <w:tcBorders>
            <w:top w:val="single" w:sz="4" w:space="0" w:color="4F81BD"/>
          </w:tcBorders>
        </w:tcPr>
        <w:p>
          <w:pPr>
            <w:pStyle w:val="Header"/>
            <w:widowControl w:val="false"/>
            <w:rPr>
              <w:rFonts w:ascii="Cambria" w:hAnsi="Cambria" w:eastAsia="" w:cs="" w:asciiTheme="majorHAnsi" w:cstheme="majorBidi" w:eastAsiaTheme="majorEastAsia" w:hAnsiTheme="majorHAnsi"/>
              <w:b/>
              <w:b/>
              <w:bCs/>
            </w:rPr>
          </w:pPr>
          <w:r>
            <w:rPr>
              <w:rFonts w:eastAsia="" w:cs="" w:cstheme="majorBidi" w:eastAsiaTheme="majorEastAsia" w:ascii="Cambria" w:hAnsi="Cambria"/>
              <w:b/>
              <w:bCs/>
            </w:rPr>
          </w:r>
        </w:p>
      </w:tc>
    </w:tr>
  </w:tbl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sz w:val="28"/>
        <w:b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en-A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A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36b9d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AU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6b3a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Heading1"/>
    <w:next w:val="Subsection"/>
    <w:link w:val="Heading5Char"/>
    <w:uiPriority w:val="99"/>
    <w:qFormat/>
    <w:rsid w:val="00fb6b3a"/>
    <w:pPr>
      <w:spacing w:lineRule="atLeast" w:line="260" w:before="280" w:after="0"/>
      <w:ind w:left="1134" w:hanging="1134"/>
      <w:outlineLvl w:val="4"/>
    </w:pPr>
    <w:rPr>
      <w:rFonts w:ascii="Times" w:hAnsi="Times" w:eastAsia="" w:cs="Times" w:eastAsiaTheme="minorEastAsia"/>
      <w:color w:val="auto"/>
      <w:kern w:val="2"/>
      <w:sz w:val="24"/>
      <w:szCs w:val="24"/>
      <w:lang w:eastAsia="en-A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mphasis">
    <w:name w:val="Emphasis"/>
    <w:basedOn w:val="DefaultParagraphFont"/>
    <w:qFormat/>
    <w:rsid w:val="00b04573"/>
    <w:rPr>
      <w:i/>
      <w:iCs/>
    </w:rPr>
  </w:style>
  <w:style w:type="character" w:styleId="Heading5Char" w:customStyle="1">
    <w:name w:val="Heading 5 Char"/>
    <w:basedOn w:val="DefaultParagraphFont"/>
    <w:link w:val="Heading5"/>
    <w:uiPriority w:val="9"/>
    <w:qFormat/>
    <w:rsid w:val="00fb6b3a"/>
    <w:rPr>
      <w:rFonts w:ascii="Times" w:hAnsi="Times" w:eastAsia="" w:cs="Times" w:eastAsiaTheme="minorEastAsia"/>
      <w:b/>
      <w:bCs/>
      <w:kern w:val="2"/>
      <w:sz w:val="24"/>
      <w:szCs w:val="24"/>
      <w:lang w:eastAsia="en-AU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fb6b3a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451382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451382"/>
    <w:rPr/>
  </w:style>
  <w:style w:type="character" w:styleId="NoSpacingChar" w:customStyle="1">
    <w:name w:val="No Spacing Char"/>
    <w:basedOn w:val="DefaultParagraphFont"/>
    <w:link w:val="NoSpacing"/>
    <w:uiPriority w:val="1"/>
    <w:qFormat/>
    <w:rsid w:val="00451382"/>
    <w:rPr>
      <w:rFonts w:eastAsia="" w:eastAsiaTheme="minorEastAsia"/>
      <w:lang w:val="en-US" w:eastAsia="ja-JP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c05b9a"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ubsection" w:customStyle="1">
    <w:name w:val="subsection"/>
    <w:basedOn w:val="Normal"/>
    <w:uiPriority w:val="99"/>
    <w:qFormat/>
    <w:rsid w:val="00fb6b3a"/>
    <w:pPr>
      <w:tabs>
        <w:tab w:val="clear" w:pos="720"/>
        <w:tab w:val="right" w:pos="1021" w:leader="none"/>
      </w:tabs>
      <w:spacing w:lineRule="atLeast" w:line="260" w:before="180" w:after="0"/>
      <w:ind w:left="1134" w:hanging="1134"/>
    </w:pPr>
    <w:rPr>
      <w:rFonts w:ascii="Times" w:hAnsi="Times" w:eastAsia="" w:cs="Times" w:eastAsiaTheme="minorEastAsia"/>
      <w:lang w:eastAsia="en-AU"/>
    </w:rPr>
  </w:style>
  <w:style w:type="paragraph" w:styleId="BodySection" w:customStyle="1">
    <w:name w:val="Body Section"/>
    <w:next w:val="Normal"/>
    <w:uiPriority w:val="99"/>
    <w:qFormat/>
    <w:rsid w:val="00177ff2"/>
    <w:pPr>
      <w:widowControl/>
      <w:overflowPunct w:val="true"/>
      <w:bidi w:val="0"/>
      <w:spacing w:lineRule="auto" w:line="240" w:before="120" w:after="0"/>
      <w:ind w:left="1361" w:hanging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AU" w:eastAsia="en-US" w:bidi="ar-SA"/>
    </w:rPr>
  </w:style>
  <w:style w:type="paragraph" w:styleId="DraftHeading1" w:customStyle="1">
    <w:name w:val="Draft Heading 1"/>
    <w:basedOn w:val="Normal"/>
    <w:next w:val="Normal"/>
    <w:uiPriority w:val="99"/>
    <w:qFormat/>
    <w:rsid w:val="00177ff2"/>
    <w:pPr>
      <w:overflowPunct w:val="true"/>
      <w:spacing w:lineRule="auto" w:line="240" w:before="120" w:after="0"/>
      <w:textAlignment w:val="baseline"/>
      <w:outlineLvl w:val="2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451382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451382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NoSpacing">
    <w:name w:val="No Spacing"/>
    <w:link w:val="NoSpacingChar"/>
    <w:uiPriority w:val="1"/>
    <w:qFormat/>
    <w:rsid w:val="00451382"/>
    <w:pPr>
      <w:widowControl/>
      <w:bidi w:val="0"/>
      <w:spacing w:lineRule="auto" w:line="240" w:before="0" w:after="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val="en-US" w:eastAsia="ja-JP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05b9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56bd2"/>
    <w:pPr>
      <w:spacing w:before="0" w:after="200"/>
      <w:ind w:lef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EasyOffice/7.4.1.2.0$Windows_X86_64 LibreOffice_project/a2821865dbda20afc0f3893178a1c6c4f3471238</Application>
  <AppVersion>15.0000</AppVersion>
  <Pages>1</Pages>
  <Words>376</Words>
  <Characters>1987</Characters>
  <CharactersWithSpaces>2434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2015-05-12T13:36:00Z</dcterms:created>
  <dc:creator>Kelvin</dc:creator>
  <dc:description/>
  <dc:language>en-AU</dc:language>
  <cp:lastModifiedBy>Mike</cp:lastModifiedBy>
  <dcterms:modified xsi:type="dcterms:W3CDTF">2015-05-12T13:36:00Z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