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60"/>
        <w:ind w:left="0" w:right="0" w:hanging="0"/>
        <w:jc w:val="center"/>
        <w:rPr/>
      </w:pPr>
      <w:r>
        <w:rPr>
          <w:rFonts w:ascii="Arial" w:hAnsi="Arial"/>
          <w:b/>
          <w:bCs/>
          <w:color w:val="C9211E"/>
          <w:sz w:val="40"/>
          <w:szCs w:val="40"/>
        </w:rPr>
        <w:t>Private</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60"/>
        <w:ind w:left="0" w:right="0" w:hanging="0"/>
        <w:jc w:val="center"/>
        <w:rPr/>
      </w:pPr>
      <w:r>
        <w:rPr>
          <w:rFonts w:ascii="Arial" w:hAnsi="Arial"/>
          <w:b/>
          <w:bCs/>
          <w:i/>
          <w:iCs/>
          <w:sz w:val="40"/>
          <w:szCs w:val="40"/>
        </w:rPr>
        <w:t>Affidavit Of Status</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60"/>
        <w:ind w:left="0" w:right="0" w:hanging="0"/>
        <w:jc w:val="center"/>
        <w:rPr>
          <w:rFonts w:ascii="Arial" w:hAnsi="Arial"/>
          <w:i/>
          <w:i/>
          <w:iCs/>
          <w:sz w:val="20"/>
          <w:szCs w:val="20"/>
        </w:rPr>
      </w:pPr>
      <w:r>
        <w:rPr>
          <w:rFonts w:ascii="Arial" w:hAnsi="Arial"/>
          <w:i/>
          <w:iCs/>
          <w:sz w:val="20"/>
          <w:szCs w:val="20"/>
        </w:rPr>
      </w:r>
    </w:p>
    <w:p>
      <w:pPr>
        <w:pStyle w:val="Normal"/>
        <w:pBdr/>
        <w:spacing w:lineRule="auto" w:line="240"/>
        <w:ind w:left="0" w:right="0" w:hanging="0"/>
        <w:rPr>
          <w:lang w:val="en-AU"/>
        </w:rPr>
      </w:pPr>
      <w:r>
        <w:rPr>
          <w:rStyle w:val="StrongEmphasis"/>
          <w:rFonts w:cs="Arial" w:ascii="Arial" w:hAnsi="Arial"/>
          <w:b w:val="false"/>
          <w:i/>
          <w:iCs/>
          <w:color w:val="650953"/>
          <w:lang w:val="en-AU"/>
        </w:rPr>
        <w:t>Misrepresenting a living man or woman as a fictional “person” causing unwitting “joinder” is the crime of “personage”, and it is perpetuated by “barratry”, the crime of bringing false claims in court.</w:t>
      </w:r>
    </w:p>
    <w:p>
      <w:pPr>
        <w:pStyle w:val="Normal"/>
        <w:pBdr/>
        <w:spacing w:lineRule="auto" w:line="240"/>
        <w:ind w:left="0" w:right="0" w:hanging="0"/>
        <w:rPr/>
      </w:pPr>
      <w:r>
        <w:rPr/>
      </w:r>
    </w:p>
    <w:p>
      <w:pPr>
        <w:pStyle w:val="Normal"/>
        <w:pBdr/>
        <w:spacing w:lineRule="auto" w:line="240"/>
        <w:ind w:left="0" w:right="0" w:hanging="0"/>
        <w:rPr>
          <w:lang w:val="en-AU"/>
        </w:rPr>
      </w:pPr>
      <w:r>
        <w:rPr>
          <w:rStyle w:val="StrongEmphasis"/>
          <w:rFonts w:cs="Arial" w:ascii="Arial" w:hAnsi="Arial"/>
          <w:i/>
          <w:iCs/>
          <w:color w:val="C9211E"/>
          <w:sz w:val="20"/>
          <w:szCs w:val="20"/>
          <w:u w:val="single"/>
          <w:lang w:val="en-AU"/>
        </w:rPr>
        <w:t>BE WARNED:</w:t>
      </w:r>
      <w:r>
        <w:rPr>
          <w:rStyle w:val="StrongEmphasis"/>
          <w:rFonts w:cs="Arial" w:ascii="Arial" w:hAnsi="Arial"/>
          <w:i/>
          <w:iCs/>
          <w:color w:val="000000"/>
          <w:sz w:val="20"/>
          <w:szCs w:val="20"/>
          <w:lang w:val="en-AU"/>
        </w:rPr>
        <w:t xml:space="preserve"> </w:t>
      </w:r>
      <w:r>
        <w:rPr>
          <w:rStyle w:val="StrongEmphasis"/>
          <w:rFonts w:cs="Arial" w:ascii="Arial" w:hAnsi="Arial"/>
          <w:b w:val="false"/>
          <w:color w:val="000000"/>
          <w:sz w:val="20"/>
          <w:szCs w:val="20"/>
          <w:lang w:val="en-AU"/>
        </w:rPr>
        <w:t xml:space="preserve">I, a living </w:t>
      </w:r>
      <w:r>
        <w:rPr>
          <w:rStyle w:val="StrongEmphasis"/>
          <w:rFonts w:cs="Arial" w:ascii="Arial" w:hAnsi="Arial"/>
          <w:b w:val="false"/>
          <w:color w:val="2A6099"/>
          <w:sz w:val="20"/>
          <w:szCs w:val="20"/>
          <w:lang w:val="en-AU"/>
        </w:rPr>
        <w:t>WoMan</w:t>
      </w:r>
      <w:r>
        <w:rPr>
          <w:rStyle w:val="StrongEmphasis"/>
          <w:rFonts w:cs="Arial" w:ascii="Arial" w:hAnsi="Arial"/>
          <w:b w:val="false"/>
          <w:color w:val="000000"/>
          <w:sz w:val="20"/>
          <w:szCs w:val="20"/>
          <w:lang w:val="en-AU"/>
        </w:rPr>
        <w:t xml:space="preserve">, made of flesh and blood, </w:t>
      </w:r>
      <w:r>
        <w:rPr>
          <w:rStyle w:val="StrongEmphasis"/>
          <w:rFonts w:cs="Arial" w:ascii="Arial" w:hAnsi="Arial"/>
          <w:i/>
          <w:iCs/>
          <w:color w:val="000000"/>
          <w:sz w:val="20"/>
          <w:szCs w:val="20"/>
          <w:u w:val="single"/>
          <w:lang w:val="en-AU"/>
        </w:rPr>
        <w:t>DO NOT CONSENT</w:t>
      </w:r>
      <w:r>
        <w:rPr>
          <w:rStyle w:val="StrongEmphasis"/>
          <w:rFonts w:cs="Arial" w:ascii="Arial" w:hAnsi="Arial"/>
          <w:b w:val="false"/>
          <w:color w:val="000000"/>
          <w:sz w:val="20"/>
          <w:szCs w:val="20"/>
          <w:lang w:val="en-AU"/>
        </w:rPr>
        <w:t xml:space="preserve"> to be surety, joinder and contract, either implied or stated by all Corporate Government Employees whatsoever. I am not the PERSON CESTUI QUE VIE TRUST, </w:t>
      </w:r>
      <w:r>
        <w:rPr>
          <w:rStyle w:val="StrongEmphasis"/>
          <w:rFonts w:cs="Arial" w:ascii="Arial" w:hAnsi="Arial"/>
          <w:i/>
          <w:iCs/>
          <w:color w:val="000000"/>
          <w:sz w:val="20"/>
          <w:szCs w:val="20"/>
          <w:lang w:val="en-AU"/>
        </w:rPr>
        <w:t>only the beneficiary</w:t>
      </w:r>
      <w:r>
        <w:rPr>
          <w:rStyle w:val="StrongEmphasis"/>
          <w:rFonts w:cs="Arial" w:ascii="Arial" w:hAnsi="Arial"/>
          <w:b w:val="false"/>
          <w:color w:val="000000"/>
          <w:sz w:val="20"/>
          <w:szCs w:val="20"/>
          <w:lang w:val="en-AU"/>
        </w:rPr>
        <w:t xml:space="preserve">, created from the birth certificate, my parents were manipulated / tricked to sign without full disclosure, a fraudulent / criminal creation by the STATE GOVERNMENT NSW CORPORATION. </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lang w:val="de-DE"/>
        </w:rPr>
      </w:pPr>
      <w:r>
        <w:rPr>
          <w:rFonts w:ascii="Arial" w:hAnsi="Arial"/>
          <w:b/>
          <w:bCs/>
          <w:sz w:val="20"/>
          <w:szCs w:val="20"/>
          <w:lang w:val="de-DE"/>
        </w:rPr>
        <w:t>POLICE POWERS</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"(Police officers) have no power whatever to arrest or detain a Commonwealth Subject for the purpose of questioning him or of facilitating their investigations. It matters not at all whether the questioning or the investigation is for the purpose of enabling them to ascertain whether he is the person guilty of a crime known to have been committed or is for the purpose of enabling them to discover whether a crime has or has not been committed. If the police do so act in purported exercise of such a power, their conduct is not only destructive of civil liberties but it is unlawful."</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b/>
          <w:bCs/>
          <w:sz w:val="20"/>
          <w:szCs w:val="20"/>
        </w:rPr>
        <w:t>Regina v Banner (1970) VR 240 at p 249 - the Full Bench of the Northern Territory Supreme Court</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"It is an ancient principle of the Common Law that a person not under arrest has no obligation to stop for police, or answer their questions. And there is no statute that removes that right. The conferring of such a power on a police officer would be a substantial detraction from the fundamental freedoms which have been guaranteed to the citizen by the Common Law for centuries."</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lang w:val="de-DE"/>
        </w:rPr>
      </w:pPr>
      <w:r>
        <w:rPr>
          <w:rFonts w:ascii="Arial" w:hAnsi="Arial"/>
          <w:b/>
          <w:bCs/>
          <w:sz w:val="20"/>
          <w:szCs w:val="20"/>
          <w:lang w:val="de-DE"/>
        </w:rPr>
        <w:t>Justice Stephen Kaye - Melbourne Supreme Court ruling - 25 November 2011</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"There is no common law power vested in police giving them the unfettered right to stop or detain a person and seek identification details. Nor, is s.59 of the (Road Safety) Act a statutory source of such power."</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b/>
          <w:bCs/>
          <w:sz w:val="20"/>
          <w:szCs w:val="20"/>
        </w:rPr>
        <w:t>Magistrate Duncan Reynolds - Melbourne - July 2013</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NOTE: None of the above precedents have been overturned on appeal or in the High Court</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b/>
          <w:b/>
          <w:bCs/>
          <w:sz w:val="20"/>
          <w:szCs w:val="20"/>
        </w:rPr>
      </w:pPr>
      <w:r>
        <w:rPr>
          <w:rFonts w:ascii="Arial" w:hAnsi="Arial"/>
          <w:b/>
          <w:bCs/>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No person should ever succumb to any demand to produce anything that may tend to incriminate him, no matter what police or other officials say or threaten. Every citizen has the common law right to refuse to incriminate himself in any way. Obviously any attempt to coerce or forcibly take any material from a person against their will, that may tend to incriminate him should not only make that material completely inadmissible as evidence in any prosecution, but will possibly render the person who has coercively or forcibly obtained that material to prosecution for violating a person’s Inalienable Common Law rights.</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Normal"/>
        <w:pBdr/>
        <w:spacing w:lineRule="auto" w:line="240"/>
        <w:ind w:left="0" w:right="0" w:hanging="0"/>
        <w:jc w:val="both"/>
        <w:rPr/>
      </w:pPr>
      <w:r>
        <w:rPr>
          <w:rFonts w:cs="Arial" w:ascii="Arial" w:hAnsi="Arial"/>
          <w:color w:val="000000"/>
          <w:sz w:val="20"/>
          <w:szCs w:val="20"/>
        </w:rPr>
        <w:t xml:space="preserve">A judgement was handed down by a New South Wales Judge, not just a Magistrate, stating that a challenge to the court asking if a city council officer / state police officer who issued a ticket could prove that he was a lawfully appointed Crown Public Officer. As he could not, the case was dismissed. Legal Precedent Reference: </w:t>
      </w:r>
      <w:r>
        <w:rPr>
          <w:rFonts w:cs="Arial" w:ascii="Arial" w:hAnsi="Arial"/>
          <w:b/>
          <w:bCs/>
          <w:color w:val="000000"/>
          <w:sz w:val="20"/>
          <w:szCs w:val="20"/>
        </w:rPr>
        <w:t xml:space="preserve">IN THE DISTRICT COURT OF NEW SOUTH WALES CRIMINAL </w:t>
        <w:tab/>
        <w:t>JURISDICTION, District Court Parramatta, Case Number: 2013/00041691</w:t>
      </w:r>
    </w:p>
    <w:p>
      <w:pPr>
        <w:pStyle w:val="Normal"/>
        <w:pBdr/>
        <w:spacing w:lineRule="auto" w:line="240"/>
        <w:ind w:left="0" w:right="0" w:hanging="0"/>
        <w:jc w:val="both"/>
        <w:rPr>
          <w:rFonts w:ascii="Arial" w:hAnsi="Arial"/>
          <w:sz w:val="20"/>
          <w:szCs w:val="20"/>
        </w:rPr>
      </w:pPr>
      <w:r>
        <w:rPr>
          <w:rFonts w:ascii="Arial" w:hAnsi="Arial"/>
          <w:sz w:val="20"/>
          <w:szCs w:val="20"/>
        </w:rPr>
      </w:r>
    </w:p>
    <w:p>
      <w:pPr>
        <w:pStyle w:val="Normal"/>
        <w:pBdr/>
        <w:spacing w:lineRule="auto" w:line="240"/>
        <w:ind w:left="0" w:right="0" w:hanging="0"/>
        <w:jc w:val="both"/>
        <w:rPr/>
      </w:pPr>
      <w:r>
        <w:rPr>
          <w:rFonts w:cs="Arial" w:ascii="Arial" w:hAnsi="Arial"/>
          <w:color w:val="000000"/>
          <w:sz w:val="20"/>
          <w:szCs w:val="20"/>
        </w:rPr>
        <w:t xml:space="preserve">Acts / Statutes / Colour of Law claimed and relied on by Corporate Government Employees has </w:t>
      </w:r>
      <w:r>
        <w:rPr>
          <w:rFonts w:cs="Arial" w:ascii="Arial" w:hAnsi="Arial"/>
          <w:b/>
          <w:bCs/>
          <w:color w:val="000000"/>
          <w:sz w:val="20"/>
          <w:szCs w:val="20"/>
          <w:u w:val="single"/>
        </w:rPr>
        <w:t>NO</w:t>
      </w:r>
      <w:r>
        <w:rPr>
          <w:rFonts w:cs="Arial" w:ascii="Arial" w:hAnsi="Arial"/>
          <w:color w:val="000000"/>
          <w:sz w:val="20"/>
          <w:szCs w:val="20"/>
        </w:rPr>
        <w:t xml:space="preserve"> Royal/Crown Assent. * Case Law Refer: 51841/15 Michael-Grant Nibbs V. Western Prosecutions Services 2015: Magistrate Mckee. * (All Acts after the Australia ACT 1986 are only purported Acts with purported enactments).</w:t>
      </w:r>
    </w:p>
    <w:p>
      <w:pPr>
        <w:pStyle w:val="Normal"/>
        <w:pBdr/>
        <w:spacing w:lineRule="auto" w:line="240"/>
        <w:ind w:left="0" w:right="0" w:hanging="0"/>
        <w:jc w:val="both"/>
        <w:rPr>
          <w:rFonts w:ascii="Arial" w:hAnsi="Arial"/>
          <w:sz w:val="20"/>
          <w:szCs w:val="20"/>
        </w:rPr>
      </w:pPr>
      <w:r>
        <w:rPr>
          <w:rFonts w:ascii="Arial" w:hAnsi="Arial"/>
          <w:sz w:val="20"/>
          <w:szCs w:val="20"/>
        </w:rPr>
      </w:r>
    </w:p>
    <w:p>
      <w:pPr>
        <w:pStyle w:val="Normal"/>
        <w:pBdr/>
        <w:spacing w:lineRule="auto" w:line="240"/>
        <w:ind w:left="0" w:right="0" w:hanging="0"/>
        <w:jc w:val="center"/>
        <w:rPr/>
      </w:pPr>
      <w:r>
        <w:rPr>
          <w:rFonts w:cs="Arial" w:ascii="Arial" w:hAnsi="Arial"/>
          <w:b/>
          <w:bCs/>
          <w:color w:val="C9211E"/>
          <w:sz w:val="20"/>
          <w:szCs w:val="20"/>
        </w:rPr>
        <w:t>CEASE &amp; DESIST IMMEDIATELY</w:t>
      </w:r>
    </w:p>
    <w:p>
      <w:pPr>
        <w:pStyle w:val="Normal"/>
        <w:pBdr/>
        <w:spacing w:lineRule="auto" w:line="240"/>
        <w:ind w:left="0" w:right="0" w:hanging="0"/>
        <w:jc w:val="both"/>
        <w:rPr>
          <w:rFonts w:ascii="Arial" w:hAnsi="Arial"/>
          <w:sz w:val="20"/>
          <w:szCs w:val="20"/>
        </w:rPr>
      </w:pPr>
      <w:r>
        <w:rPr>
          <w:rFonts w:ascii="Arial" w:hAnsi="Arial"/>
          <w:sz w:val="20"/>
          <w:szCs w:val="20"/>
        </w:rPr>
      </w:r>
    </w:p>
    <w:p>
      <w:pPr>
        <w:pStyle w:val="Normal"/>
        <w:pBdr/>
        <w:spacing w:lineRule="auto" w:line="240"/>
        <w:ind w:left="0" w:right="0" w:hanging="0"/>
        <w:jc w:val="center"/>
        <w:rPr/>
      </w:pPr>
      <w:r>
        <w:rPr>
          <w:rFonts w:cs="Arial" w:ascii="Arial" w:hAnsi="Arial"/>
          <w:b/>
          <w:bCs/>
          <w:color w:val="650953"/>
          <w:sz w:val="20"/>
          <w:szCs w:val="20"/>
        </w:rPr>
        <w:t>“</w:t>
      </w:r>
      <w:r>
        <w:rPr>
          <w:rFonts w:cs="Arial" w:ascii="Arial" w:hAnsi="Arial"/>
          <w:b/>
          <w:bCs/>
          <w:color w:val="650953"/>
          <w:sz w:val="20"/>
          <w:szCs w:val="20"/>
        </w:rPr>
        <w:t>FAILURE to DIFFERENTIATE between a STATUTE and Law</w:t>
      </w:r>
    </w:p>
    <w:p>
      <w:pPr>
        <w:pStyle w:val="Normal"/>
        <w:pBdr/>
        <w:spacing w:lineRule="auto" w:line="240"/>
        <w:ind w:left="0" w:right="0" w:hanging="0"/>
        <w:jc w:val="center"/>
        <w:rPr/>
      </w:pPr>
      <w:r>
        <w:rPr>
          <w:rFonts w:cs="Arial" w:ascii="Arial" w:hAnsi="Arial"/>
          <w:b/>
          <w:bCs/>
          <w:color w:val="650953"/>
          <w:sz w:val="20"/>
          <w:szCs w:val="20"/>
        </w:rPr>
        <w:t>is GROSS NEGLIGENCE which is equivalent to FRAUD”</w:t>
      </w:r>
    </w:p>
    <w:p>
      <w:pPr>
        <w:pStyle w:val="Normal"/>
        <w:pBdr/>
        <w:spacing w:lineRule="auto" w:line="240"/>
        <w:ind w:left="0" w:right="0" w:hanging="0"/>
        <w:jc w:val="center"/>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60"/>
        <w:ind w:left="0" w:right="0" w:hanging="0"/>
        <w:jc w:val="center"/>
        <w:rPr/>
      </w:pPr>
      <w:r>
        <w:rPr>
          <w:rFonts w:ascii="Arial" w:hAnsi="Arial"/>
          <w:b/>
          <w:bCs/>
          <w:color w:val="C9211E"/>
          <w:sz w:val="40"/>
          <w:szCs w:val="40"/>
        </w:rPr>
        <w:t>Private</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60"/>
        <w:ind w:left="0" w:right="0" w:hanging="0"/>
        <w:jc w:val="center"/>
        <w:rPr/>
      </w:pPr>
      <w:r>
        <w:rPr>
          <w:rFonts w:ascii="Arial" w:hAnsi="Arial"/>
          <w:b/>
          <w:bCs/>
          <w:i/>
          <w:iCs/>
          <w:sz w:val="40"/>
          <w:szCs w:val="40"/>
        </w:rPr>
        <w:t>Affidavit Of Status</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xml:space="preserve">I, </w:t>
      </w:r>
      <w:r>
        <w:rPr>
          <w:rFonts w:ascii="Arial" w:hAnsi="Arial"/>
          <w:color w:val="2A6099"/>
          <w:sz w:val="20"/>
          <w:szCs w:val="20"/>
        </w:rPr>
        <w:t>First-Middle</w:t>
      </w:r>
      <w:r>
        <w:rPr>
          <w:rFonts w:ascii="Arial" w:hAnsi="Arial"/>
          <w:sz w:val="20"/>
          <w:szCs w:val="20"/>
        </w:rPr>
        <w:t xml:space="preserve">, </w:t>
      </w:r>
      <w:r>
        <w:rPr>
          <w:rFonts w:ascii="Arial" w:hAnsi="Arial"/>
          <w:color w:val="2A6099"/>
          <w:sz w:val="20"/>
          <w:szCs w:val="20"/>
        </w:rPr>
        <w:t>Surname</w:t>
      </w:r>
      <w:r>
        <w:rPr>
          <w:rFonts w:ascii="Arial" w:hAnsi="Arial"/>
          <w:sz w:val="20"/>
          <w:szCs w:val="20"/>
        </w:rPr>
        <w:t>, a WoMan, state in common, comprehensible language, these facts:</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xml:space="preserve">I, a </w:t>
      </w:r>
      <w:r>
        <w:rPr>
          <w:rFonts w:ascii="Arial" w:hAnsi="Arial"/>
          <w:color w:val="2A6099"/>
          <w:sz w:val="20"/>
          <w:szCs w:val="20"/>
        </w:rPr>
        <w:t>WoMan</w:t>
      </w:r>
      <w:r>
        <w:rPr>
          <w:rFonts w:ascii="Arial" w:hAnsi="Arial"/>
          <w:sz w:val="20"/>
          <w:szCs w:val="20"/>
        </w:rPr>
        <w:t>, am not the property of another man, woman or corporation.</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xml:space="preserve">My body, and everything I, a </w:t>
      </w:r>
      <w:r>
        <w:rPr>
          <w:rFonts w:ascii="Arial" w:hAnsi="Arial"/>
          <w:color w:val="2A6099"/>
          <w:sz w:val="20"/>
          <w:szCs w:val="20"/>
        </w:rPr>
        <w:t>WoMan</w:t>
      </w:r>
      <w:r>
        <w:rPr>
          <w:rFonts w:ascii="Arial" w:hAnsi="Arial"/>
          <w:sz w:val="20"/>
          <w:szCs w:val="20"/>
        </w:rPr>
        <w:t>, own and claim [God given rights], are exclusively my property.</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xml:space="preserve">I, a </w:t>
      </w:r>
      <w:r>
        <w:rPr>
          <w:rFonts w:ascii="Arial" w:hAnsi="Arial"/>
          <w:color w:val="2A6099"/>
          <w:sz w:val="20"/>
          <w:szCs w:val="20"/>
        </w:rPr>
        <w:t>WoMan</w:t>
      </w:r>
      <w:r>
        <w:rPr>
          <w:rFonts w:ascii="Arial" w:hAnsi="Arial"/>
          <w:sz w:val="20"/>
          <w:szCs w:val="20"/>
        </w:rPr>
        <w:t>, have not consented to nor affixed a wet signature to an obligation [contract] relinquishing my rights and property to another man, woman or corporation.</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xml:space="preserve">I, a </w:t>
      </w:r>
      <w:r>
        <w:rPr>
          <w:rFonts w:ascii="Arial" w:hAnsi="Arial"/>
          <w:color w:val="2A6099"/>
          <w:sz w:val="20"/>
          <w:szCs w:val="20"/>
        </w:rPr>
        <w:t>WoMan</w:t>
      </w:r>
      <w:r>
        <w:rPr>
          <w:rFonts w:ascii="Arial" w:hAnsi="Arial"/>
          <w:sz w:val="20"/>
          <w:szCs w:val="20"/>
        </w:rPr>
        <w:t>, have not consented to nor affixed my wet signature to an obligation [contract] agreeing to be governed by another man, woman or corporations’ laws, statutes, ordinances or codes.</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xml:space="preserve">I, a </w:t>
      </w:r>
      <w:r>
        <w:rPr>
          <w:rFonts w:ascii="Arial" w:hAnsi="Arial"/>
          <w:color w:val="2A6099"/>
          <w:sz w:val="20"/>
          <w:szCs w:val="20"/>
        </w:rPr>
        <w:t>WoMan</w:t>
      </w:r>
      <w:r>
        <w:rPr>
          <w:rFonts w:ascii="Arial" w:hAnsi="Arial"/>
          <w:sz w:val="20"/>
          <w:szCs w:val="20"/>
        </w:rPr>
        <w:t>, know of no verified claim presented to me where I, a woman, have violated another man or woman’s rights and/or caused harm or injury to them.</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The men, women, corporations and public servants who initiate and/or are perpetrating this color of law action are trespassing and administering my property without right.</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xml:space="preserve">I am the rightful owner of the property at </w:t>
      </w:r>
      <w:r>
        <w:rPr>
          <w:rFonts w:ascii="Arial" w:hAnsi="Arial"/>
          <w:color w:val="2A6099"/>
          <w:sz w:val="20"/>
          <w:szCs w:val="20"/>
        </w:rPr>
        <w:t>29 Fake street, Penrith NSW [2750]</w:t>
      </w:r>
      <w:r>
        <w:rPr>
          <w:rFonts w:ascii="Arial" w:hAnsi="Arial"/>
          <w:sz w:val="20"/>
          <w:szCs w:val="20"/>
        </w:rPr>
        <w:t xml:space="preserve"> and no one has authority to hang a title on my property to lower its status.</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I declare under penalty of perjury under the laws of the Commonwealth of Australia that the foregoing is true and correct. Executed on March 2, 2021.</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Normal"/>
        <w:pBdr/>
        <w:spacing w:lineRule="auto" w:line="240"/>
        <w:ind w:left="0" w:right="0" w:hanging="0"/>
        <w:jc w:val="both"/>
        <w:rPr/>
      </w:pPr>
      <w:r>
        <w:rPr>
          <w:rFonts w:cs="Arial" w:ascii="Arial" w:hAnsi="Arial"/>
          <w:color w:val="000000"/>
          <w:sz w:val="22"/>
          <w:szCs w:val="22"/>
        </w:rPr>
        <w:t>I reserve the right to charge damages against any</w:t>
      </w:r>
      <w:r>
        <w:rPr>
          <w:rFonts w:cs="Arial" w:ascii="Arial" w:hAnsi="Arial"/>
          <w:color w:val="0066FF"/>
          <w:sz w:val="22"/>
          <w:szCs w:val="22"/>
        </w:rPr>
        <w:t xml:space="preserve"> Government Corporate Employees</w:t>
      </w:r>
      <w:r>
        <w:rPr>
          <w:rFonts w:cs="Arial" w:ascii="Arial" w:hAnsi="Arial"/>
          <w:color w:val="000000"/>
          <w:sz w:val="22"/>
          <w:szCs w:val="22"/>
        </w:rPr>
        <w:t xml:space="preserve"> in their private capacity, under their full commercial liability, in CIVIL and CRIMINAL COURT for any unverified claims presented thereafter regarding this matter.</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jc w:val="right"/>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jc w:val="right"/>
        <w:rPr/>
      </w:pPr>
      <w:r>
        <w:rPr>
          <w:rFonts w:ascii="Arial" w:hAnsi="Arial"/>
          <w:color w:val="2A6099"/>
          <w:sz w:val="20"/>
          <w:szCs w:val="20"/>
        </w:rPr>
        <w:t>____________________________________</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jc w:val="right"/>
        <w:rPr/>
      </w:pPr>
      <w:r>
        <w:rPr>
          <w:rFonts w:ascii="Arial" w:hAnsi="Arial"/>
          <w:color w:val="2A6099"/>
          <w:sz w:val="20"/>
          <w:szCs w:val="20"/>
        </w:rPr>
        <w:t>First-Middle</w:t>
      </w:r>
      <w:r>
        <w:rPr>
          <w:rFonts w:ascii="Arial" w:hAnsi="Arial"/>
          <w:sz w:val="20"/>
          <w:szCs w:val="20"/>
        </w:rPr>
        <w:t xml:space="preserve">, </w:t>
      </w:r>
      <w:r>
        <w:rPr>
          <w:rFonts w:ascii="Arial" w:hAnsi="Arial"/>
          <w:color w:val="2A6099"/>
          <w:sz w:val="20"/>
          <w:szCs w:val="20"/>
        </w:rPr>
        <w:t>Surname</w:t>
      </w:r>
      <w:r>
        <w:rPr>
          <w:rFonts w:ascii="Arial" w:hAnsi="Arial"/>
          <w:sz w:val="20"/>
          <w:szCs w:val="20"/>
        </w:rPr>
        <w:t>, Affiant</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jc w:val="right"/>
        <w:rPr/>
      </w:pPr>
      <w:r>
        <w:rPr>
          <w:rFonts w:ascii="Arial" w:hAnsi="Arial"/>
          <w:sz w:val="20"/>
          <w:szCs w:val="20"/>
        </w:rPr>
        <w:t>UCC1-308 Without Prejudice</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jc w:val="right"/>
        <w:rPr/>
      </w:pPr>
      <w:r>
        <w:rPr>
          <w:rFonts w:ascii="Arial" w:hAnsi="Arial"/>
          <w:sz w:val="20"/>
          <w:szCs w:val="20"/>
        </w:rPr>
        <w:t>UCC1-103 All Rights Reserved</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Notary used without prejudice to my rights:</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xml:space="preserve">BE IT REMEMBERED, That on this _____ day of _____, in the year of our LORD, two thousand twenty two, personally appeared before me, the Subscriber, a Notary Public for New South Wales, </w:t>
      </w:r>
      <w:r>
        <w:rPr>
          <w:rFonts w:ascii="Arial" w:hAnsi="Arial"/>
          <w:color w:val="2A6099"/>
          <w:sz w:val="20"/>
          <w:szCs w:val="20"/>
        </w:rPr>
        <w:t>First Middle SURNAME</w:t>
      </w:r>
      <w:r>
        <w:rPr>
          <w:rFonts w:ascii="Arial" w:hAnsi="Arial"/>
          <w:sz w:val="20"/>
          <w:szCs w:val="20"/>
        </w:rPr>
        <w:t>, party to this Document, known to me personally to be such, and she acknowledged this Document to be her act and deed. Given under my hand and seal of office, the day and year aforesaid.</w:t>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rFonts w:ascii="Arial" w:hAnsi="Arial"/>
          <w:sz w:val="20"/>
          <w:szCs w:val="20"/>
        </w:rPr>
      </w:pPr>
      <w:r>
        <w:rPr>
          <w:rFonts w:ascii="Arial" w:hAnsi="Arial"/>
          <w:sz w:val="20"/>
          <w:szCs w:val="20"/>
        </w:rPr>
      </w:r>
    </w:p>
    <w:p>
      <w:pPr>
        <w:pStyle w:val="Default"/>
        <w:pBdr/>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 w:val="left" w:pos="7280" w:leader="none"/>
          <w:tab w:val="left" w:pos="7840" w:leader="none"/>
          <w:tab w:val="left" w:pos="8400" w:leader="none"/>
          <w:tab w:val="left" w:pos="8960" w:leader="none"/>
          <w:tab w:val="left" w:pos="9520" w:leader="none"/>
        </w:tabs>
        <w:spacing w:lineRule="auto" w:line="240" w:beforeAutospacing="0" w:before="0" w:afterAutospacing="0" w:after="0"/>
        <w:ind w:left="0" w:right="0" w:hanging="0"/>
        <w:rPr/>
      </w:pPr>
      <w:r>
        <w:rPr>
          <w:rFonts w:ascii="Arial" w:hAnsi="Arial"/>
          <w:sz w:val="20"/>
          <w:szCs w:val="20"/>
        </w:rPr>
        <w:t xml:space="preserve">_ My commission expires:_____________ Notary Public sitting in, and for, </w:t>
      </w:r>
      <w:r>
        <w:rPr>
          <w:rFonts w:ascii="Arial" w:hAnsi="Arial"/>
          <w:color w:val="2A6099"/>
          <w:sz w:val="20"/>
          <w:szCs w:val="20"/>
        </w:rPr>
        <w:t>New South Wales</w:t>
      </w:r>
      <w:r>
        <w:rPr>
          <w:rFonts w:ascii="Arial" w:hAnsi="Arial"/>
          <w:sz w:val="20"/>
          <w:szCs w:val="20"/>
        </w:rPr>
        <w:t>.</w:t>
      </w:r>
    </w:p>
    <w:sectPr>
      <w:headerReference w:type="default" r:id="rId2"/>
      <w:footerReference w:type="default" r:id="rId3"/>
      <w:type w:val="nextPage"/>
      <w:pgSz w:w="11906" w:h="16838"/>
      <w:pgMar w:left="1134" w:right="1134" w:gutter="0" w:header="709" w:top="1134" w:footer="85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spacing w:lineRule="auto" w:line="240"/>
      <w:ind w:left="0" w:right="0" w:hanging="0"/>
      <w:jc w:val="right"/>
      <w:rPr/>
    </w:pPr>
    <w:r>
      <w:rPr/>
      <w:t xml:space="preserve">Page </w:t>
    </w:r>
    <w:r>
      <w:rPr/>
      <w:fldChar w:fldCharType="begin"/>
    </w:r>
    <w:r>
      <w:rPr/>
      <w:instrText xml:space="preserve"> PAGE </w:instrText>
    </w:r>
    <w:r>
      <w:rPr/>
      <w:fldChar w:fldCharType="separate"/>
    </w:r>
    <w:r>
      <w:rPr/>
      <w:t>2</w:t>
    </w:r>
    <w:r>
      <w:rPr/>
      <w:fldChar w:fldCharType="end"/>
    </w:r>
    <w:r>
      <w:rPr/>
      <w:t xml:space="preserve"> of </w:t>
    </w:r>
    <w:r>
      <w:rPr/>
      <w:fldChar w:fldCharType="begin"/>
    </w:r>
    <w:r>
      <w:rPr/>
      <w:instrText xml:space="preserve"> NUMPAGES </w:instrText>
    </w:r>
    <w:r>
      <w:rPr/>
      <w:fldChar w:fldCharType="separate"/>
    </w:r>
    <w:r>
      <w:rPr/>
      <w:t>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spacing w:lineRule="auto" w:line="240"/>
      <w:ind w:left="0" w:right="0" w:hanging="0"/>
      <w:rPr/>
    </w:pPr>
    <w:r>
      <w:rPr/>
    </w:r>
  </w:p>
</w:hdr>
</file>

<file path=word/settings.xml><?xml version="1.0" encoding="utf-8"?>
<w:settings xmlns:w="http://schemas.openxmlformats.org/wordprocessingml/2006/main">
  <w:zoom w:percent="171"/>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suppressAutoHyphens w:val="true"/>
      </w:pPr>
    </w:pPrDefault>
  </w:docDefaults>
  <w:style w:type="paragraph" w:styleId="Normal">
    <w:name w:val="Normal"/>
    <w:qFormat/>
    <w:pPr>
      <w:widowControl/>
      <w:pBdr/>
      <w:suppressAutoHyphens w:val="false"/>
      <w:bidi w:val="0"/>
      <w:spacing w:lineRule="auto" w:line="240" w:beforeAutospacing="0" w:before="0" w:afterAutospacing="0" w:after="0"/>
      <w:jc w:val="left"/>
    </w:pPr>
    <w:rPr>
      <w:rFonts w:ascii="Times New Roman" w:hAnsi="Times New Roman" w:eastAsia="Arial Unicode MS" w:cs="0"/>
      <w:b w:val="false"/>
      <w:bCs w:val="false"/>
      <w:i w:val="false"/>
      <w:iCs w:val="false"/>
      <w:caps w:val="false"/>
      <w:smallCaps w:val="false"/>
      <w:strike w:val="false"/>
      <w:dstrike w:val="false"/>
      <w:outline w:val="false"/>
      <w:vanish w:val="false"/>
      <w:color w:val="auto"/>
      <w:spacing w:val="0"/>
      <w:w w:val="100"/>
      <w:kern w:val="0"/>
      <w:sz w:val="24"/>
      <w:szCs w:val="24"/>
      <w:u w:val="none"/>
      <w:lang w:val="en-US" w:eastAsia="en-US" w:bidi="ar-SA"/>
    </w:rPr>
  </w:style>
  <w:style w:type="character" w:styleId="DefaultParagraphFont">
    <w:name w:val="Default Paragraph Font"/>
    <w:qFormat/>
    <w:rPr/>
  </w:style>
  <w:style w:type="character" w:styleId="InternetLink">
    <w:name w:val="Hyperlink"/>
    <w:rPr>
      <w:u w:val="single"/>
    </w:rPr>
  </w:style>
  <w:style w:type="character" w:styleId="StrongEmphasis">
    <w:name w:val="Strong"/>
    <w:qFormat/>
    <w:rPr>
      <w:b/>
      <w:bCs/>
    </w:rPr>
  </w:style>
  <w:style w:type="paragraph" w:styleId="Heading">
    <w:name w:val="Heading"/>
    <w:basedOn w:val="Normal"/>
    <w:next w:val="TextBody"/>
    <w:qFormat/>
    <w:pPr>
      <w:keepNext w:val="true"/>
      <w:pBdr/>
      <w:spacing w:beforeAutospacing="0" w:before="240" w:afterAutospacing="0" w:after="120"/>
    </w:pPr>
    <w:rPr>
      <w:rFonts w:ascii="Liberation Sans" w:hAnsi="Liberation Sans" w:eastAsia="Microsoft YaHei" w:cs="Lucida Sans"/>
      <w:sz w:val="28"/>
      <w:szCs w:val="28"/>
    </w:rPr>
  </w:style>
  <w:style w:type="paragraph" w:styleId="TextBody">
    <w:name w:val="Body Text"/>
    <w:basedOn w:val="Normal"/>
    <w:pPr>
      <w:pBdr/>
      <w:spacing w:lineRule="exact" w:line="276" w:beforeAutospacing="0" w:before="0" w:afterAutospacing="0" w:after="140"/>
    </w:pPr>
    <w:rPr/>
  </w:style>
  <w:style w:type="paragraph" w:styleId="List">
    <w:name w:val="List"/>
    <w:basedOn w:val="TextBody"/>
    <w:pPr>
      <w:pBdr/>
      <w:spacing w:lineRule="exact" w:line="276" w:beforeAutospacing="0" w:before="0" w:afterAutospacing="0" w:after="140"/>
    </w:pPr>
    <w:rPr>
      <w:rFonts w:cs="Lucida Sans"/>
    </w:rPr>
  </w:style>
  <w:style w:type="paragraph" w:styleId="Caption">
    <w:name w:val="Caption"/>
    <w:basedOn w:val="Normal"/>
    <w:qFormat/>
    <w:pPr>
      <w:pBdr/>
      <w:spacing w:beforeAutospacing="0" w:before="120" w:afterAutospacing="0" w:after="120"/>
    </w:pPr>
    <w:rPr>
      <w:rFonts w:cs="Lucida Sans"/>
      <w:i/>
      <w:iCs/>
    </w:rPr>
  </w:style>
  <w:style w:type="paragraph" w:styleId="Index">
    <w:name w:val="Index"/>
    <w:basedOn w:val="Normal"/>
    <w:qFormat/>
    <w:pPr>
      <w:pBdr/>
    </w:pPr>
    <w:rPr>
      <w:rFonts w:cs="Lucida Sans"/>
      <w:lang w:val="zxx" w:eastAsia="zxx" w:bidi="zxx"/>
    </w:rPr>
  </w:style>
  <w:style w:type="paragraph" w:styleId="Default">
    <w:name w:val="Default"/>
    <w:qFormat/>
    <w:pPr>
      <w:widowControl/>
      <w:pBdr/>
      <w:suppressAutoHyphens w:val="false"/>
      <w:bidi w:val="0"/>
      <w:spacing w:lineRule="auto" w:line="288" w:beforeAutospacing="0" w:before="160" w:afterAutospacing="0" w:after="0"/>
      <w:jc w:val="left"/>
    </w:pPr>
    <w:rPr>
      <w:rFonts w:ascii="Calibri" w:hAnsi="Calibri" w:eastAsia="Arial Unicode MS" w:cs="Arial Unicode MS"/>
      <w:b w:val="false"/>
      <w:bCs w:val="false"/>
      <w:i w:val="false"/>
      <w:iCs w:val="false"/>
      <w:caps w:val="false"/>
      <w:smallCaps w:val="false"/>
      <w:strike w:val="false"/>
      <w:dstrike w:val="false"/>
      <w:outline w:val="false"/>
      <w:vanish w:val="false"/>
      <w:color w:val="000000"/>
      <w:spacing w:val="0"/>
      <w:w w:val="100"/>
      <w:kern w:val="0"/>
      <w:sz w:val="26"/>
      <w:szCs w:val="26"/>
      <w:u w:val="none"/>
      <w:lang w:val="en-US" w:eastAsia="zh-CN" w:bidi="hi-IN"/>
    </w:rPr>
  </w:style>
  <w:style w:type="paragraph" w:styleId="HeaderandFooter">
    <w:name w:val="Header and Footer"/>
    <w:basedOn w:val="Normal"/>
    <w:qFormat/>
    <w:pPr>
      <w:pBdr/>
    </w:pPr>
    <w:rPr/>
  </w:style>
  <w:style w:type="paragraph" w:styleId="Header">
    <w:name w:val="Header"/>
    <w:basedOn w:val="HeaderandFooter"/>
    <w:pPr>
      <w:pBdr/>
    </w:pPr>
    <w:rPr/>
  </w:style>
  <w:style w:type="paragraph" w:styleId="Footer">
    <w:name w:val="Footer"/>
    <w:basedOn w:val="HeaderandFooter"/>
    <w:pPr>
      <w:pBd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EasyOffice/7.4.1.2.0$Windows_X86_64 LibreOffice_project/a2821865dbda20afc0f3893178a1c6c4f3471238</Application>
  <AppVersion>15.0000</AppVersion>
  <Pages>3</Pages>
  <Words>969</Words>
  <Characters>4880</Characters>
  <CharactersWithSpaces>5814</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en-AU</dc:language>
  <cp:lastModifiedBy/>
  <dcterms:modified xsi:type="dcterms:W3CDTF">2022-11-30T10:20:00Z</dcterms:modified>
  <cp:revision>0</cp:revision>
  <dc:subject/>
  <dc:title/>
</cp:coreProperties>
</file>